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5EED" w14:textId="77777777" w:rsidR="00E27A02" w:rsidRDefault="003E6396">
      <w:pPr>
        <w:spacing w:after="84" w:line="259" w:lineRule="auto"/>
        <w:ind w:left="58" w:firstLine="0"/>
        <w:jc w:val="center"/>
      </w:pPr>
      <w:r>
        <w:rPr>
          <w:noProof/>
        </w:rPr>
        <w:drawing>
          <wp:inline distT="0" distB="0" distL="0" distR="0" wp14:anchorId="0D055F78" wp14:editId="222C44A7">
            <wp:extent cx="2049145" cy="100076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8"/>
                    <a:stretch>
                      <a:fillRect/>
                    </a:stretch>
                  </pic:blipFill>
                  <pic:spPr>
                    <a:xfrm>
                      <a:off x="0" y="0"/>
                      <a:ext cx="2049145" cy="1000760"/>
                    </a:xfrm>
                    <a:prstGeom prst="rect">
                      <a:avLst/>
                    </a:prstGeom>
                  </pic:spPr>
                </pic:pic>
              </a:graphicData>
            </a:graphic>
          </wp:inline>
        </w:drawing>
      </w:r>
      <w:r>
        <w:rPr>
          <w:b/>
        </w:rPr>
        <w:t xml:space="preserve"> </w:t>
      </w:r>
    </w:p>
    <w:p w14:paraId="7C3C947E" w14:textId="77777777" w:rsidR="00E27A02" w:rsidRDefault="003E6396">
      <w:pPr>
        <w:spacing w:after="136" w:line="259" w:lineRule="auto"/>
        <w:ind w:left="59" w:firstLine="0"/>
        <w:jc w:val="center"/>
      </w:pPr>
      <w:r>
        <w:rPr>
          <w:b/>
        </w:rPr>
        <w:t xml:space="preserve"> </w:t>
      </w:r>
    </w:p>
    <w:p w14:paraId="3B19A347" w14:textId="1AA87215" w:rsidR="00E27A02" w:rsidRDefault="003E6396">
      <w:pPr>
        <w:ind w:left="-15" w:firstLine="0"/>
      </w:pPr>
      <w:r>
        <w:t xml:space="preserve">Pursuant to Article 35, paragraph 1, sub-paragraph 1.1, of Law No. 03/L-209 on the Central Bank of the Republic of Kosovo (Official Gazette of the Republic of Kosovo, no. 77 / August 16, 2010), amended and supplemented by Law No. 05/L-150 ( Official Gazette of the Republic of Kosovo / No. 10 / April 3, 2017, Prishtina), Article 46 of Law No. 04/L-155 on the Payment System (Official Gazette of the Republic of Kosovo, no. 12/03 May 2013) and articles 85 and 114 of Law No. 04/L-093 on Banks, Microfinance Institutions and Non-Bank Financial Institutions (Official Gazette of the Republic of Kosovo, no. 11/11 May 2012), the Board of the Central Bank in the meeting held on </w:t>
      </w:r>
      <w:r w:rsidR="003624B0">
        <w:t xml:space="preserve"> December 23,</w:t>
      </w:r>
      <w:r w:rsidR="007C7030">
        <w:t xml:space="preserve"> </w:t>
      </w:r>
      <w:r w:rsidR="003624B0">
        <w:t>2025</w:t>
      </w:r>
      <w:r>
        <w:t xml:space="preserve">, approved the following: </w:t>
      </w:r>
    </w:p>
    <w:p w14:paraId="6199BE39" w14:textId="77777777" w:rsidR="00E27A02" w:rsidRDefault="003E6396">
      <w:pPr>
        <w:spacing w:after="136" w:line="259" w:lineRule="auto"/>
        <w:ind w:left="0" w:firstLine="0"/>
        <w:jc w:val="left"/>
      </w:pPr>
      <w:r>
        <w:t xml:space="preserve"> </w:t>
      </w:r>
    </w:p>
    <w:p w14:paraId="62236BF8" w14:textId="77777777" w:rsidR="00E27A02" w:rsidRDefault="003E6396">
      <w:pPr>
        <w:spacing w:after="139" w:line="259" w:lineRule="auto"/>
        <w:ind w:left="726" w:right="716" w:hanging="10"/>
        <w:jc w:val="center"/>
      </w:pPr>
      <w:r>
        <w:rPr>
          <w:b/>
        </w:rPr>
        <w:t xml:space="preserve">REGULATION ON REGISTER OF ACCOUNTS </w:t>
      </w:r>
    </w:p>
    <w:p w14:paraId="03F1EC14" w14:textId="77777777" w:rsidR="00E27A02" w:rsidRDefault="003E6396">
      <w:pPr>
        <w:spacing w:after="139" w:line="259" w:lineRule="auto"/>
        <w:ind w:left="59" w:firstLine="0"/>
        <w:jc w:val="center"/>
      </w:pPr>
      <w:r>
        <w:rPr>
          <w:b/>
        </w:rPr>
        <w:t xml:space="preserve"> </w:t>
      </w:r>
    </w:p>
    <w:p w14:paraId="4D5C4679" w14:textId="77777777" w:rsidR="007C7030" w:rsidRDefault="003E6396" w:rsidP="00613627">
      <w:pPr>
        <w:pStyle w:val="Heading1"/>
        <w:spacing w:after="0"/>
        <w:ind w:left="726" w:right="721"/>
      </w:pPr>
      <w:r>
        <w:t xml:space="preserve">Article 1 </w:t>
      </w:r>
    </w:p>
    <w:p w14:paraId="72FA6CB7" w14:textId="5FDA1B75" w:rsidR="00E27A02" w:rsidRDefault="003E6396" w:rsidP="007C7030">
      <w:pPr>
        <w:pStyle w:val="Heading1"/>
        <w:spacing w:after="0"/>
        <w:ind w:left="726" w:right="721"/>
      </w:pPr>
      <w:r>
        <w:t xml:space="preserve">Purpose and Scope </w:t>
      </w:r>
    </w:p>
    <w:p w14:paraId="768898CF" w14:textId="77777777" w:rsidR="007C7030" w:rsidRPr="007C7030" w:rsidRDefault="007C7030" w:rsidP="00613627"/>
    <w:p w14:paraId="6EE6B5D2" w14:textId="6CC479A7" w:rsidR="00FE1A30" w:rsidRPr="00613627" w:rsidRDefault="00FE1A30" w:rsidP="00FE1A30">
      <w:pPr>
        <w:numPr>
          <w:ilvl w:val="0"/>
          <w:numId w:val="1"/>
        </w:numPr>
        <w:ind w:hanging="360"/>
        <w:rPr>
          <w:color w:val="auto"/>
        </w:rPr>
      </w:pPr>
      <w:r w:rsidRPr="00613627">
        <w:rPr>
          <w:color w:val="auto"/>
        </w:rPr>
        <w:t xml:space="preserve">The purpose of this regulation is to determine the functions of the Register of Accounts (hereinafter: the Register) at the Central Bank of the Republic of Kosovo (hereinafter: CBK), the way of reporting and use of </w:t>
      </w:r>
      <w:r w:rsidR="003624B0" w:rsidRPr="00613627">
        <w:rPr>
          <w:color w:val="auto"/>
        </w:rPr>
        <w:t>account data</w:t>
      </w:r>
      <w:r w:rsidRPr="00613627">
        <w:rPr>
          <w:color w:val="auto"/>
        </w:rPr>
        <w:t xml:space="preserve"> and safe-deposit boxes, as well as the access and use of this Register by participants.</w:t>
      </w:r>
    </w:p>
    <w:p w14:paraId="348C9B15" w14:textId="5B708561" w:rsidR="00E27A02" w:rsidRPr="00613627" w:rsidRDefault="003E6396">
      <w:pPr>
        <w:numPr>
          <w:ilvl w:val="0"/>
          <w:numId w:val="1"/>
        </w:numPr>
        <w:ind w:hanging="360"/>
        <w:rPr>
          <w:color w:val="auto"/>
        </w:rPr>
      </w:pPr>
      <w:r w:rsidRPr="00613627">
        <w:rPr>
          <w:color w:val="auto"/>
        </w:rPr>
        <w:t xml:space="preserve">This regulation applies to all licensed banks and financial institutions registered by the CBK, which offer accounts </w:t>
      </w:r>
      <w:r w:rsidR="00FE1A30" w:rsidRPr="00613627">
        <w:rPr>
          <w:color w:val="auto"/>
        </w:rPr>
        <w:t>or safe-deposit boxes</w:t>
      </w:r>
      <w:r w:rsidRPr="00613627">
        <w:rPr>
          <w:color w:val="auto"/>
        </w:rPr>
        <w:t xml:space="preserve">. </w:t>
      </w:r>
    </w:p>
    <w:p w14:paraId="11263FB6" w14:textId="77777777" w:rsidR="00E27A02" w:rsidRDefault="003E6396">
      <w:pPr>
        <w:spacing w:after="139" w:line="259" w:lineRule="auto"/>
        <w:ind w:left="360" w:firstLine="0"/>
        <w:jc w:val="left"/>
      </w:pPr>
      <w:r>
        <w:t xml:space="preserve"> </w:t>
      </w:r>
    </w:p>
    <w:p w14:paraId="11726ED9" w14:textId="77777777" w:rsidR="007C7030" w:rsidRDefault="003E6396" w:rsidP="00613627">
      <w:pPr>
        <w:pStyle w:val="Heading1"/>
        <w:spacing w:after="0"/>
        <w:ind w:left="726" w:right="721"/>
      </w:pPr>
      <w:r>
        <w:t xml:space="preserve">Article 2 </w:t>
      </w:r>
    </w:p>
    <w:p w14:paraId="0366DCBF" w14:textId="6F9A671B" w:rsidR="00E27A02" w:rsidRDefault="003E6396" w:rsidP="007C7030">
      <w:pPr>
        <w:pStyle w:val="Heading1"/>
        <w:spacing w:after="0"/>
        <w:ind w:left="726" w:right="721"/>
      </w:pPr>
      <w:r>
        <w:t xml:space="preserve">Definitions </w:t>
      </w:r>
    </w:p>
    <w:p w14:paraId="1A6D8D90" w14:textId="77777777" w:rsidR="007C7030" w:rsidRPr="007C7030" w:rsidRDefault="007C7030" w:rsidP="00613627"/>
    <w:p w14:paraId="1C2F44A2" w14:textId="77777777" w:rsidR="00E27A02" w:rsidRDefault="003E6396">
      <w:pPr>
        <w:numPr>
          <w:ilvl w:val="0"/>
          <w:numId w:val="2"/>
        </w:numPr>
        <w:ind w:hanging="360"/>
      </w:pPr>
      <w:r>
        <w:t xml:space="preserve">Terms and definitions for the purpose of this regulation have the following meanings: </w:t>
      </w:r>
    </w:p>
    <w:p w14:paraId="5C68CBFF" w14:textId="1634B801" w:rsidR="00E27A02" w:rsidRDefault="003E6396">
      <w:pPr>
        <w:numPr>
          <w:ilvl w:val="1"/>
          <w:numId w:val="2"/>
        </w:numPr>
        <w:ind w:hanging="523"/>
      </w:pPr>
      <w:r>
        <w:rPr>
          <w:b/>
        </w:rPr>
        <w:t xml:space="preserve">Central Bank – </w:t>
      </w:r>
      <w:r>
        <w:t xml:space="preserve">means the Central Bank of the Republic of </w:t>
      </w:r>
      <w:proofErr w:type="gramStart"/>
      <w:r>
        <w:t>Kosovo</w:t>
      </w:r>
      <w:r w:rsidR="007C7030">
        <w:t>;</w:t>
      </w:r>
      <w:proofErr w:type="gramEnd"/>
      <w:r>
        <w:t xml:space="preserve"> </w:t>
      </w:r>
    </w:p>
    <w:p w14:paraId="5DBD791A" w14:textId="5F4C19DF" w:rsidR="00FE1A30" w:rsidRPr="00613627" w:rsidRDefault="003E6396" w:rsidP="00FE1A30">
      <w:pPr>
        <w:numPr>
          <w:ilvl w:val="1"/>
          <w:numId w:val="2"/>
        </w:numPr>
        <w:ind w:hanging="540"/>
        <w:rPr>
          <w:color w:val="auto"/>
        </w:rPr>
      </w:pPr>
      <w:r w:rsidRPr="00FE1A30">
        <w:rPr>
          <w:b/>
        </w:rPr>
        <w:t xml:space="preserve">Register of accounts </w:t>
      </w:r>
      <w:r w:rsidRPr="00613627">
        <w:rPr>
          <w:b/>
          <w:color w:val="auto"/>
        </w:rPr>
        <w:t xml:space="preserve">– </w:t>
      </w:r>
      <w:r w:rsidRPr="00613627">
        <w:rPr>
          <w:color w:val="auto"/>
        </w:rPr>
        <w:t>means the</w:t>
      </w:r>
      <w:r w:rsidR="00FE1A30" w:rsidRPr="00613627">
        <w:rPr>
          <w:color w:val="auto"/>
        </w:rPr>
        <w:t xml:space="preserve"> electronic system in relation to the database established under the authority of the CBK, which contains all information on accounts and safe-deposit </w:t>
      </w:r>
      <w:proofErr w:type="gramStart"/>
      <w:r w:rsidR="00FE1A30" w:rsidRPr="00613627">
        <w:rPr>
          <w:color w:val="auto"/>
        </w:rPr>
        <w:t>boxes;</w:t>
      </w:r>
      <w:proofErr w:type="gramEnd"/>
    </w:p>
    <w:p w14:paraId="43C6140E" w14:textId="5531A021" w:rsidR="00FE1A30" w:rsidRPr="00B7011F" w:rsidRDefault="00FE1A30" w:rsidP="00FE1A30">
      <w:pPr>
        <w:numPr>
          <w:ilvl w:val="1"/>
          <w:numId w:val="2"/>
        </w:numPr>
        <w:ind w:hanging="540"/>
      </w:pPr>
      <w:r w:rsidRPr="00613627">
        <w:rPr>
          <w:b/>
          <w:bCs/>
        </w:rPr>
        <w:t>Safe</w:t>
      </w:r>
      <w:r w:rsidR="007C7030" w:rsidRPr="00613627">
        <w:rPr>
          <w:b/>
          <w:bCs/>
        </w:rPr>
        <w:t xml:space="preserve"> boxes</w:t>
      </w:r>
      <w:r w:rsidRPr="00B7011F">
        <w:t xml:space="preserve"> – means a locked box located in the bank and used by the user to keep valuables, securities, documents and other items that are permitted by law to be kept in a safe</w:t>
      </w:r>
      <w:r w:rsidR="007C7030">
        <w:t xml:space="preserve"> </w:t>
      </w:r>
      <w:proofErr w:type="gramStart"/>
      <w:r w:rsidR="007C7030">
        <w:t>boxes</w:t>
      </w:r>
      <w:r w:rsidRPr="00B7011F">
        <w:t>;</w:t>
      </w:r>
      <w:proofErr w:type="gramEnd"/>
      <w:r w:rsidR="00951486" w:rsidRPr="00B7011F">
        <w:t xml:space="preserve"> </w:t>
      </w:r>
    </w:p>
    <w:p w14:paraId="76513D87" w14:textId="01CDB389" w:rsidR="00E27A02" w:rsidRDefault="007C7030">
      <w:pPr>
        <w:numPr>
          <w:ilvl w:val="1"/>
          <w:numId w:val="2"/>
        </w:numPr>
        <w:ind w:hanging="523"/>
      </w:pPr>
      <w:r>
        <w:rPr>
          <w:b/>
        </w:rPr>
        <w:t xml:space="preserve">Data provider – </w:t>
      </w:r>
      <w:r>
        <w:t xml:space="preserve">means a financial institution licensed by the Central Bank which reports to the </w:t>
      </w:r>
      <w:proofErr w:type="gramStart"/>
      <w:r>
        <w:t>Register;</w:t>
      </w:r>
      <w:proofErr w:type="gramEnd"/>
      <w:r>
        <w:t xml:space="preserve"> </w:t>
      </w:r>
    </w:p>
    <w:p w14:paraId="25B2538A" w14:textId="226BDFE0" w:rsidR="00E27A02" w:rsidRPr="00613627" w:rsidRDefault="003E6396">
      <w:pPr>
        <w:numPr>
          <w:ilvl w:val="1"/>
          <w:numId w:val="2"/>
        </w:numPr>
        <w:ind w:hanging="523"/>
        <w:rPr>
          <w:color w:val="auto"/>
        </w:rPr>
      </w:pPr>
      <w:r>
        <w:rPr>
          <w:b/>
        </w:rPr>
        <w:t xml:space="preserve">Data Subject – </w:t>
      </w:r>
      <w:r>
        <w:t xml:space="preserve">refers to the person from whom the account </w:t>
      </w:r>
      <w:r w:rsidR="00951486">
        <w:t>and/</w:t>
      </w:r>
      <w:r w:rsidR="00951486" w:rsidRPr="00613627">
        <w:rPr>
          <w:color w:val="auto"/>
        </w:rPr>
        <w:t xml:space="preserve">or </w:t>
      </w:r>
      <w:bookmarkStart w:id="0" w:name="_Hlk217907125"/>
      <w:r w:rsidR="00951486" w:rsidRPr="00613627">
        <w:rPr>
          <w:color w:val="auto"/>
        </w:rPr>
        <w:t xml:space="preserve">safe-deposit boxes </w:t>
      </w:r>
      <w:bookmarkEnd w:id="0"/>
      <w:r>
        <w:t xml:space="preserve">information was collected and </w:t>
      </w:r>
      <w:r w:rsidR="00951486">
        <w:t xml:space="preserve">reported </w:t>
      </w:r>
      <w:r>
        <w:t xml:space="preserve">in the Register. Data subjects include natural and </w:t>
      </w:r>
      <w:r>
        <w:lastRenderedPageBreak/>
        <w:t xml:space="preserve">legal </w:t>
      </w:r>
      <w:proofErr w:type="gramStart"/>
      <w:r>
        <w:t>persons</w:t>
      </w:r>
      <w:proofErr w:type="gramEnd"/>
      <w:r>
        <w:t xml:space="preserve"> who have accounts </w:t>
      </w:r>
      <w:r w:rsidR="00951486">
        <w:t>or</w:t>
      </w:r>
      <w:r w:rsidR="003624B0">
        <w:t xml:space="preserve"> are authorized in the account or</w:t>
      </w:r>
      <w:r w:rsidR="00951486">
        <w:t xml:space="preserve"> </w:t>
      </w:r>
      <w:r w:rsidR="00951486" w:rsidRPr="00613627">
        <w:rPr>
          <w:color w:val="auto"/>
        </w:rPr>
        <w:t xml:space="preserve">safe-deposit boxes </w:t>
      </w:r>
      <w:r w:rsidRPr="00613627">
        <w:rPr>
          <w:color w:val="auto"/>
        </w:rPr>
        <w:t xml:space="preserve">in any financial institution operating in Kosovo. </w:t>
      </w:r>
    </w:p>
    <w:p w14:paraId="766D645F" w14:textId="41077350" w:rsidR="00951486" w:rsidRPr="00613627" w:rsidRDefault="00951486">
      <w:pPr>
        <w:numPr>
          <w:ilvl w:val="1"/>
          <w:numId w:val="2"/>
        </w:numPr>
        <w:ind w:hanging="523"/>
        <w:rPr>
          <w:color w:val="auto"/>
        </w:rPr>
      </w:pPr>
      <w:r w:rsidRPr="00613627">
        <w:rPr>
          <w:b/>
          <w:bCs/>
          <w:color w:val="auto"/>
        </w:rPr>
        <w:t>Data Users</w:t>
      </w:r>
      <w:r w:rsidRPr="00613627">
        <w:rPr>
          <w:color w:val="auto"/>
        </w:rPr>
        <w:t xml:space="preserve"> - means the entities intended for the use of data in the Register, specified in Article 7, paragraph 1 of this </w:t>
      </w:r>
      <w:proofErr w:type="gramStart"/>
      <w:r w:rsidRPr="00613627">
        <w:rPr>
          <w:color w:val="auto"/>
        </w:rPr>
        <w:t>Regulation</w:t>
      </w:r>
      <w:r w:rsidR="007C7030" w:rsidRPr="00613627">
        <w:rPr>
          <w:color w:val="auto"/>
        </w:rPr>
        <w:t>;</w:t>
      </w:r>
      <w:proofErr w:type="gramEnd"/>
    </w:p>
    <w:p w14:paraId="453B9366" w14:textId="55DF8F11" w:rsidR="00E27A02" w:rsidRPr="00613627" w:rsidRDefault="003E6396">
      <w:pPr>
        <w:numPr>
          <w:ilvl w:val="1"/>
          <w:numId w:val="2"/>
        </w:numPr>
        <w:ind w:hanging="523"/>
        <w:rPr>
          <w:color w:val="auto"/>
        </w:rPr>
      </w:pPr>
      <w:r w:rsidRPr="00613627">
        <w:rPr>
          <w:b/>
          <w:color w:val="auto"/>
        </w:rPr>
        <w:t>Account</w:t>
      </w:r>
      <w:r w:rsidR="00C017F3" w:rsidRPr="00613627">
        <w:rPr>
          <w:b/>
          <w:color w:val="auto"/>
        </w:rPr>
        <w:t xml:space="preserve"> or safe-deposit box</w:t>
      </w:r>
      <w:r w:rsidRPr="00613627">
        <w:rPr>
          <w:b/>
          <w:color w:val="auto"/>
        </w:rPr>
        <w:t xml:space="preserve"> information - </w:t>
      </w:r>
      <w:r w:rsidRPr="00613627">
        <w:rPr>
          <w:color w:val="auto"/>
        </w:rPr>
        <w:t xml:space="preserve">means the information listed in Article 5, </w:t>
      </w:r>
      <w:r w:rsidR="00C017F3" w:rsidRPr="00613627">
        <w:rPr>
          <w:color w:val="auto"/>
        </w:rPr>
        <w:t>p</w:t>
      </w:r>
      <w:r w:rsidRPr="00613627">
        <w:rPr>
          <w:color w:val="auto"/>
        </w:rPr>
        <w:t>aragraphs 1</w:t>
      </w:r>
      <w:r w:rsidR="007C7030" w:rsidRPr="00613627">
        <w:rPr>
          <w:color w:val="auto"/>
        </w:rPr>
        <w:t xml:space="preserve"> </w:t>
      </w:r>
      <w:r w:rsidR="00C017F3" w:rsidRPr="00613627">
        <w:rPr>
          <w:color w:val="auto"/>
        </w:rPr>
        <w:t>and 2</w:t>
      </w:r>
      <w:r w:rsidRPr="00613627">
        <w:rPr>
          <w:color w:val="auto"/>
        </w:rPr>
        <w:t xml:space="preserve"> of this </w:t>
      </w:r>
      <w:proofErr w:type="gramStart"/>
      <w:r w:rsidRPr="00613627">
        <w:rPr>
          <w:color w:val="auto"/>
        </w:rPr>
        <w:t>regulation</w:t>
      </w:r>
      <w:r w:rsidR="007C7030" w:rsidRPr="00613627">
        <w:rPr>
          <w:color w:val="auto"/>
        </w:rPr>
        <w:t>;</w:t>
      </w:r>
      <w:proofErr w:type="gramEnd"/>
      <w:r w:rsidRPr="00613627">
        <w:rPr>
          <w:color w:val="auto"/>
        </w:rPr>
        <w:t xml:space="preserve"> </w:t>
      </w:r>
    </w:p>
    <w:p w14:paraId="5DD70C76" w14:textId="7C805231" w:rsidR="00472970" w:rsidRPr="00613627" w:rsidRDefault="003E6396">
      <w:pPr>
        <w:numPr>
          <w:ilvl w:val="1"/>
          <w:numId w:val="2"/>
        </w:numPr>
        <w:ind w:hanging="523"/>
        <w:rPr>
          <w:color w:val="auto"/>
        </w:rPr>
      </w:pPr>
      <w:r w:rsidRPr="00613627">
        <w:rPr>
          <w:b/>
          <w:color w:val="auto"/>
        </w:rPr>
        <w:t xml:space="preserve">Legal person – </w:t>
      </w:r>
      <w:r w:rsidRPr="00613627">
        <w:rPr>
          <w:color w:val="auto"/>
        </w:rPr>
        <w:t xml:space="preserve">means any entity, including business organizations, non-governmental organizations, which has separate and different legal identity unlike its members, owners or </w:t>
      </w:r>
      <w:proofErr w:type="gramStart"/>
      <w:r w:rsidRPr="00613627">
        <w:rPr>
          <w:color w:val="auto"/>
        </w:rPr>
        <w:t>shareholders</w:t>
      </w:r>
      <w:r w:rsidR="007C7030" w:rsidRPr="00613627">
        <w:rPr>
          <w:color w:val="auto"/>
        </w:rPr>
        <w:t>;</w:t>
      </w:r>
      <w:proofErr w:type="gramEnd"/>
      <w:r w:rsidRPr="00613627">
        <w:rPr>
          <w:color w:val="auto"/>
        </w:rPr>
        <w:t xml:space="preserve"> </w:t>
      </w:r>
    </w:p>
    <w:p w14:paraId="199287B9" w14:textId="2387AACE" w:rsidR="00E27A02" w:rsidRDefault="00472970">
      <w:pPr>
        <w:numPr>
          <w:ilvl w:val="1"/>
          <w:numId w:val="2"/>
        </w:numPr>
        <w:ind w:hanging="523"/>
      </w:pPr>
      <w:r w:rsidRPr="00B7011F">
        <w:rPr>
          <w:b/>
          <w:bCs/>
        </w:rPr>
        <w:t>Beneficial Owner</w:t>
      </w:r>
      <w:r w:rsidRPr="00472970">
        <w:t xml:space="preserve"> – means a natural person as defined in the Law on the Prevention of Money Laundering and Combating the Financing of </w:t>
      </w:r>
      <w:r w:rsidR="00613627" w:rsidRPr="00472970">
        <w:t>Terrorism</w:t>
      </w:r>
      <w:r w:rsidR="00613627">
        <w:t>.</w:t>
      </w:r>
    </w:p>
    <w:p w14:paraId="525DAB2C" w14:textId="2346C10B" w:rsidR="00472970" w:rsidRDefault="003E6396">
      <w:pPr>
        <w:numPr>
          <w:ilvl w:val="1"/>
          <w:numId w:val="2"/>
        </w:numPr>
        <w:ind w:hanging="523"/>
      </w:pPr>
      <w:r>
        <w:rPr>
          <w:b/>
        </w:rPr>
        <w:t xml:space="preserve">Natural person – </w:t>
      </w:r>
      <w:r>
        <w:t xml:space="preserve">means and refers only to a natural </w:t>
      </w:r>
      <w:proofErr w:type="gramStart"/>
      <w:r>
        <w:t>person</w:t>
      </w:r>
      <w:r w:rsidR="007C7030">
        <w:t>;</w:t>
      </w:r>
      <w:proofErr w:type="gramEnd"/>
      <w:r>
        <w:t xml:space="preserve"> </w:t>
      </w:r>
    </w:p>
    <w:p w14:paraId="256D8B9E" w14:textId="5CE1B7C1" w:rsidR="00E27A02" w:rsidRDefault="00472970">
      <w:pPr>
        <w:numPr>
          <w:ilvl w:val="1"/>
          <w:numId w:val="2"/>
        </w:numPr>
        <w:ind w:hanging="523"/>
      </w:pPr>
      <w:r w:rsidRPr="00B7011F">
        <w:rPr>
          <w:b/>
          <w:bCs/>
          <w:lang w:val="en"/>
        </w:rPr>
        <w:t>Safe</w:t>
      </w:r>
      <w:r w:rsidR="002016E0">
        <w:rPr>
          <w:b/>
          <w:bCs/>
          <w:lang w:val="en"/>
        </w:rPr>
        <w:t>-</w:t>
      </w:r>
      <w:r w:rsidRPr="00B7011F">
        <w:rPr>
          <w:b/>
          <w:bCs/>
          <w:lang w:val="en"/>
        </w:rPr>
        <w:t>deposit box user or holder</w:t>
      </w:r>
      <w:r w:rsidRPr="006D3878">
        <w:rPr>
          <w:lang w:val="en"/>
        </w:rPr>
        <w:t xml:space="preserve"> – means any natural or legal person who opens and uses a safe</w:t>
      </w:r>
      <w:r w:rsidR="002016E0">
        <w:rPr>
          <w:lang w:val="en"/>
        </w:rPr>
        <w:t>-</w:t>
      </w:r>
      <w:r w:rsidRPr="006D3878">
        <w:rPr>
          <w:lang w:val="en"/>
        </w:rPr>
        <w:t xml:space="preserve">deposit box under the contracted </w:t>
      </w:r>
      <w:proofErr w:type="gramStart"/>
      <w:r w:rsidRPr="006D3878">
        <w:rPr>
          <w:lang w:val="en"/>
        </w:rPr>
        <w:t>conditions</w:t>
      </w:r>
      <w:r w:rsidR="007C7030">
        <w:rPr>
          <w:lang w:val="en"/>
        </w:rPr>
        <w:t>;</w:t>
      </w:r>
      <w:proofErr w:type="gramEnd"/>
    </w:p>
    <w:p w14:paraId="7691E3D8" w14:textId="7C0B4C1A" w:rsidR="00E27A02" w:rsidRDefault="003E6396">
      <w:pPr>
        <w:numPr>
          <w:ilvl w:val="1"/>
          <w:numId w:val="2"/>
        </w:numPr>
        <w:ind w:hanging="523"/>
      </w:pPr>
      <w:r>
        <w:rPr>
          <w:b/>
        </w:rPr>
        <w:t xml:space="preserve">Personal data – </w:t>
      </w:r>
      <w:r>
        <w:t>means any information relating to an identified natural person</w:t>
      </w:r>
      <w:r w:rsidR="00472970" w:rsidRPr="00472970">
        <w:t xml:space="preserve"> as defined in the Law on the Protection of Personal </w:t>
      </w:r>
      <w:proofErr w:type="gramStart"/>
      <w:r w:rsidR="00472970" w:rsidRPr="00472970">
        <w:t>Data;</w:t>
      </w:r>
      <w:proofErr w:type="gramEnd"/>
      <w:r>
        <w:t xml:space="preserve"> </w:t>
      </w:r>
    </w:p>
    <w:p w14:paraId="71386756" w14:textId="26B058CF" w:rsidR="00472970" w:rsidRDefault="003E6396" w:rsidP="00B554D4">
      <w:pPr>
        <w:numPr>
          <w:ilvl w:val="1"/>
          <w:numId w:val="2"/>
        </w:numPr>
        <w:ind w:hanging="523"/>
      </w:pPr>
      <w:r>
        <w:rPr>
          <w:b/>
        </w:rPr>
        <w:t xml:space="preserve">Sensitive Personal Data – </w:t>
      </w:r>
      <w:r w:rsidR="00472970" w:rsidRPr="00472970">
        <w:t xml:space="preserve">means any personal information revealing racial or ethnic origin, political or philosophical views, religious affiliation, trade union membership, health status, sexual orientation, biometric characteristics or any inclusion in or removal from criminal or misdemeanor records kept in accordance with the </w:t>
      </w:r>
      <w:proofErr w:type="gramStart"/>
      <w:r w:rsidR="00613627">
        <w:t>L</w:t>
      </w:r>
      <w:r w:rsidR="00472970" w:rsidRPr="00472970">
        <w:t>aw;</w:t>
      </w:r>
      <w:proofErr w:type="gramEnd"/>
    </w:p>
    <w:p w14:paraId="5D59A007" w14:textId="465D08E8" w:rsidR="00E27A02" w:rsidRDefault="003E6396">
      <w:pPr>
        <w:numPr>
          <w:ilvl w:val="1"/>
          <w:numId w:val="2"/>
        </w:numPr>
        <w:ind w:hanging="523"/>
      </w:pPr>
      <w:r>
        <w:rPr>
          <w:b/>
        </w:rPr>
        <w:t xml:space="preserve">Instruction – </w:t>
      </w:r>
      <w:r>
        <w:t xml:space="preserve">means the sub-legal act issued by the Central Bank which has a general application and is mandatory in its entirety and is directly </w:t>
      </w:r>
      <w:proofErr w:type="gramStart"/>
      <w:r>
        <w:t>applicable</w:t>
      </w:r>
      <w:r w:rsidR="007C7030">
        <w:t>;</w:t>
      </w:r>
      <w:proofErr w:type="gramEnd"/>
      <w:r>
        <w:t xml:space="preserve"> </w:t>
      </w:r>
    </w:p>
    <w:p w14:paraId="525D1597" w14:textId="75742606" w:rsidR="00E27A02" w:rsidRDefault="003E6396">
      <w:pPr>
        <w:numPr>
          <w:ilvl w:val="1"/>
          <w:numId w:val="2"/>
        </w:numPr>
        <w:ind w:hanging="523"/>
      </w:pPr>
      <w:r>
        <w:rPr>
          <w:b/>
        </w:rPr>
        <w:t xml:space="preserve">Debtor - </w:t>
      </w:r>
      <w:r>
        <w:t xml:space="preserve">means any natural or legal person against whom a monetary claim has been made </w:t>
      </w:r>
      <w:r w:rsidR="00B554D4">
        <w:t>based on</w:t>
      </w:r>
      <w:r>
        <w:t xml:space="preserve"> the decision taken in the enforcement procedure based on the Law on enforcement </w:t>
      </w:r>
      <w:proofErr w:type="gramStart"/>
      <w:r>
        <w:t>procedure</w:t>
      </w:r>
      <w:r w:rsidR="007C7030">
        <w:t>;</w:t>
      </w:r>
      <w:proofErr w:type="gramEnd"/>
      <w:r>
        <w:t xml:space="preserve"> </w:t>
      </w:r>
    </w:p>
    <w:p w14:paraId="58123505" w14:textId="534C3DA7" w:rsidR="00E27A02" w:rsidRDefault="003E6396">
      <w:pPr>
        <w:numPr>
          <w:ilvl w:val="1"/>
          <w:numId w:val="2"/>
        </w:numPr>
        <w:ind w:hanging="523"/>
      </w:pPr>
      <w:r>
        <w:rPr>
          <w:b/>
        </w:rPr>
        <w:t xml:space="preserve">Creditor – </w:t>
      </w:r>
      <w:r>
        <w:t xml:space="preserve">means the natural or legal person whose monetary claim has been fulfilled based on the decision taken in the enforcement procedure based on the laws in </w:t>
      </w:r>
      <w:proofErr w:type="gramStart"/>
      <w:r>
        <w:t>force</w:t>
      </w:r>
      <w:r w:rsidR="007C7030">
        <w:t>;</w:t>
      </w:r>
      <w:proofErr w:type="gramEnd"/>
      <w:r>
        <w:t xml:space="preserve"> </w:t>
      </w:r>
    </w:p>
    <w:p w14:paraId="4D88E1A0" w14:textId="4A679FAA" w:rsidR="00E27A02" w:rsidRDefault="003E6396">
      <w:pPr>
        <w:numPr>
          <w:ilvl w:val="1"/>
          <w:numId w:val="2"/>
        </w:numPr>
        <w:ind w:hanging="523"/>
      </w:pPr>
      <w:r>
        <w:rPr>
          <w:b/>
        </w:rPr>
        <w:t xml:space="preserve">Enforcement </w:t>
      </w:r>
      <w:r w:rsidR="00902F95">
        <w:rPr>
          <w:b/>
        </w:rPr>
        <w:t>authorities</w:t>
      </w:r>
      <w:r>
        <w:rPr>
          <w:b/>
        </w:rPr>
        <w:t xml:space="preserve"> </w:t>
      </w:r>
      <w:r>
        <w:t xml:space="preserve">– Court, private enforcement, and/or other </w:t>
      </w:r>
      <w:proofErr w:type="gramStart"/>
      <w:r w:rsidR="00A5198D">
        <w:t xml:space="preserve">authorities </w:t>
      </w:r>
      <w:r>
        <w:t xml:space="preserve"> authorized</w:t>
      </w:r>
      <w:proofErr w:type="gramEnd"/>
      <w:r>
        <w:t xml:space="preserve"> to act in accordance with the legal provisions in force, in application of the Law on enforcement </w:t>
      </w:r>
      <w:proofErr w:type="gramStart"/>
      <w:r>
        <w:t>procedure</w:t>
      </w:r>
      <w:r w:rsidR="00062E06">
        <w:t>;</w:t>
      </w:r>
      <w:proofErr w:type="gramEnd"/>
      <w:r>
        <w:t xml:space="preserve"> </w:t>
      </w:r>
    </w:p>
    <w:p w14:paraId="174484AE" w14:textId="7DF13D9F" w:rsidR="00E27A02" w:rsidRDefault="003E6396">
      <w:pPr>
        <w:numPr>
          <w:ilvl w:val="1"/>
          <w:numId w:val="2"/>
        </w:numPr>
        <w:ind w:hanging="523"/>
      </w:pPr>
      <w:r>
        <w:rPr>
          <w:b/>
        </w:rPr>
        <w:t xml:space="preserve">Enforcement decision </w:t>
      </w:r>
      <w:r w:rsidR="00613627">
        <w:t>–</w:t>
      </w:r>
      <w:r>
        <w:rPr>
          <w:b/>
        </w:rPr>
        <w:t xml:space="preserve"> </w:t>
      </w:r>
      <w:r>
        <w:t xml:space="preserve">refers to the decisions determined by the legal provisions in force, in application of the Law on the enforcement </w:t>
      </w:r>
      <w:proofErr w:type="gramStart"/>
      <w:r>
        <w:t>procedure</w:t>
      </w:r>
      <w:r w:rsidR="00062E06">
        <w:t>;</w:t>
      </w:r>
      <w:proofErr w:type="gramEnd"/>
      <w:r>
        <w:t xml:space="preserve"> </w:t>
      </w:r>
    </w:p>
    <w:p w14:paraId="0A840DF6" w14:textId="10A87992" w:rsidR="008E7E13" w:rsidRDefault="003E6396">
      <w:pPr>
        <w:numPr>
          <w:ilvl w:val="1"/>
          <w:numId w:val="2"/>
        </w:numPr>
        <w:ind w:hanging="523"/>
      </w:pPr>
      <w:r>
        <w:rPr>
          <w:b/>
        </w:rPr>
        <w:t xml:space="preserve">XML </w:t>
      </w:r>
      <w:r>
        <w:t xml:space="preserve">(Extensible Markup Language) – means the form of coding the data in documents, before reporting in the account </w:t>
      </w:r>
      <w:proofErr w:type="gramStart"/>
      <w:r>
        <w:t>register</w:t>
      </w:r>
      <w:r w:rsidR="00062E06">
        <w:t>;</w:t>
      </w:r>
      <w:proofErr w:type="gramEnd"/>
      <w:r>
        <w:t xml:space="preserve"> </w:t>
      </w:r>
    </w:p>
    <w:p w14:paraId="3AA2BA9D" w14:textId="43B08B00" w:rsidR="00E27A02" w:rsidRDefault="00565512">
      <w:pPr>
        <w:numPr>
          <w:ilvl w:val="1"/>
          <w:numId w:val="2"/>
        </w:numPr>
        <w:ind w:hanging="523"/>
      </w:pPr>
      <w:r w:rsidRPr="00613627">
        <w:rPr>
          <w:b/>
          <w:bCs/>
        </w:rPr>
        <w:t>Participants in the Regist</w:t>
      </w:r>
      <w:r w:rsidR="00745A80" w:rsidRPr="00613627">
        <w:rPr>
          <w:b/>
          <w:bCs/>
        </w:rPr>
        <w:t>e</w:t>
      </w:r>
      <w:r w:rsidRPr="00613627">
        <w:rPr>
          <w:b/>
          <w:bCs/>
        </w:rPr>
        <w:t>r</w:t>
      </w:r>
      <w:r w:rsidRPr="00565512">
        <w:t xml:space="preserve"> </w:t>
      </w:r>
      <w:r w:rsidR="00613627">
        <w:t xml:space="preserve">– </w:t>
      </w:r>
      <w:r w:rsidRPr="00565512">
        <w:t>refers to data providers, as well as data users, specified in Article 7, paragraph 1, subparagraphs 1.1, 1.2 and 1.3 of this Regulation.</w:t>
      </w:r>
    </w:p>
    <w:p w14:paraId="0C5C92DB" w14:textId="77777777" w:rsidR="00613627" w:rsidRDefault="00613627" w:rsidP="00613627">
      <w:pPr>
        <w:pStyle w:val="Heading1"/>
        <w:spacing w:after="0"/>
        <w:ind w:left="726" w:right="721"/>
      </w:pPr>
    </w:p>
    <w:p w14:paraId="577D42E3" w14:textId="1D2AC1E1" w:rsidR="00062E06" w:rsidRPr="00613627" w:rsidRDefault="003E6396" w:rsidP="00613627">
      <w:pPr>
        <w:pStyle w:val="Heading1"/>
        <w:spacing w:after="0"/>
        <w:ind w:left="726" w:right="721"/>
        <w:rPr>
          <w:color w:val="auto"/>
        </w:rPr>
      </w:pPr>
      <w:r w:rsidRPr="00613627">
        <w:rPr>
          <w:color w:val="auto"/>
        </w:rPr>
        <w:t xml:space="preserve">Article 3 </w:t>
      </w:r>
    </w:p>
    <w:p w14:paraId="4E76A72C" w14:textId="739A964C" w:rsidR="00E27A02" w:rsidRPr="00613627" w:rsidRDefault="003E6396" w:rsidP="00062E06">
      <w:pPr>
        <w:pStyle w:val="Heading1"/>
        <w:spacing w:after="0"/>
        <w:ind w:left="726" w:right="721"/>
        <w:rPr>
          <w:color w:val="auto"/>
        </w:rPr>
      </w:pPr>
      <w:r w:rsidRPr="00613627">
        <w:rPr>
          <w:color w:val="auto"/>
        </w:rPr>
        <w:t xml:space="preserve">Functions of the Register  </w:t>
      </w:r>
    </w:p>
    <w:p w14:paraId="2CBCBE48" w14:textId="77777777" w:rsidR="00062E06" w:rsidRPr="00613627" w:rsidRDefault="00062E06" w:rsidP="00613627">
      <w:pPr>
        <w:rPr>
          <w:color w:val="auto"/>
        </w:rPr>
      </w:pPr>
    </w:p>
    <w:p w14:paraId="38F810D6" w14:textId="19FFED3E" w:rsidR="00E27A02" w:rsidRPr="00613627" w:rsidRDefault="003E6396">
      <w:pPr>
        <w:numPr>
          <w:ilvl w:val="0"/>
          <w:numId w:val="3"/>
        </w:numPr>
        <w:ind w:hanging="360"/>
        <w:rPr>
          <w:color w:val="auto"/>
        </w:rPr>
      </w:pPr>
      <w:r w:rsidRPr="00613627">
        <w:rPr>
          <w:color w:val="auto"/>
        </w:rPr>
        <w:lastRenderedPageBreak/>
        <w:t xml:space="preserve">The account register represents a database infrastructure created within the </w:t>
      </w:r>
      <w:r w:rsidR="00062E06" w:rsidRPr="00613627">
        <w:rPr>
          <w:color w:val="auto"/>
        </w:rPr>
        <w:t>CBK</w:t>
      </w:r>
      <w:r w:rsidRPr="00613627">
        <w:rPr>
          <w:color w:val="auto"/>
        </w:rPr>
        <w:t>, which enables:</w:t>
      </w:r>
      <w:r w:rsidRPr="00613627">
        <w:rPr>
          <w:b/>
          <w:color w:val="auto"/>
        </w:rPr>
        <w:t xml:space="preserve"> </w:t>
      </w:r>
    </w:p>
    <w:p w14:paraId="1FAAB105" w14:textId="04FA9B89" w:rsidR="00E27A02" w:rsidRPr="00613627" w:rsidRDefault="004716EB">
      <w:pPr>
        <w:numPr>
          <w:ilvl w:val="1"/>
          <w:numId w:val="3"/>
        </w:numPr>
        <w:ind w:hanging="432"/>
        <w:rPr>
          <w:bCs/>
          <w:color w:val="auto"/>
        </w:rPr>
      </w:pPr>
      <w:r w:rsidRPr="00613627">
        <w:rPr>
          <w:bCs/>
          <w:color w:val="auto"/>
        </w:rPr>
        <w:t xml:space="preserve">Reporting of data on the accounts and </w:t>
      </w:r>
      <w:r w:rsidRPr="00613627">
        <w:rPr>
          <w:color w:val="auto"/>
        </w:rPr>
        <w:t>safe-deposit boxes</w:t>
      </w:r>
      <w:r w:rsidRPr="00613627">
        <w:rPr>
          <w:bCs/>
          <w:color w:val="auto"/>
        </w:rPr>
        <w:t xml:space="preserve"> of data subjects, by data providers, as well as authorized persons and beneficial owners in the reported accounts and </w:t>
      </w:r>
      <w:r w:rsidRPr="00613627">
        <w:rPr>
          <w:color w:val="auto"/>
        </w:rPr>
        <w:t xml:space="preserve">safe-deposit </w:t>
      </w:r>
      <w:proofErr w:type="gramStart"/>
      <w:r w:rsidRPr="00613627">
        <w:rPr>
          <w:color w:val="auto"/>
        </w:rPr>
        <w:t>boxes</w:t>
      </w:r>
      <w:r w:rsidR="00062E06" w:rsidRPr="00613627">
        <w:rPr>
          <w:bCs/>
          <w:color w:val="auto"/>
        </w:rPr>
        <w:t>;</w:t>
      </w:r>
      <w:proofErr w:type="gramEnd"/>
    </w:p>
    <w:p w14:paraId="7255C708" w14:textId="0F9DEBD6" w:rsidR="00E27A02" w:rsidRPr="00613627" w:rsidRDefault="003E6396">
      <w:pPr>
        <w:numPr>
          <w:ilvl w:val="1"/>
          <w:numId w:val="3"/>
        </w:numPr>
        <w:ind w:hanging="432"/>
        <w:rPr>
          <w:color w:val="auto"/>
        </w:rPr>
      </w:pPr>
      <w:r w:rsidRPr="00613627">
        <w:rPr>
          <w:color w:val="auto"/>
        </w:rPr>
        <w:t xml:space="preserve">The use of data in the function of the implementation of enforcement decisions served by the enforcement </w:t>
      </w:r>
      <w:r w:rsidR="00902F95" w:rsidRPr="00613627">
        <w:rPr>
          <w:color w:val="auto"/>
        </w:rPr>
        <w:t>authorities</w:t>
      </w:r>
      <w:r w:rsidRPr="00613627">
        <w:rPr>
          <w:color w:val="auto"/>
        </w:rPr>
        <w:t xml:space="preserve"> according to the provisions of the laws in force.</w:t>
      </w:r>
      <w:r w:rsidRPr="00613627">
        <w:rPr>
          <w:b/>
          <w:color w:val="auto"/>
        </w:rPr>
        <w:t xml:space="preserve"> </w:t>
      </w:r>
    </w:p>
    <w:p w14:paraId="4ACF1008" w14:textId="5D5BC2B3" w:rsidR="004716EB" w:rsidRPr="00613627" w:rsidRDefault="004716EB">
      <w:pPr>
        <w:numPr>
          <w:ilvl w:val="0"/>
          <w:numId w:val="3"/>
        </w:numPr>
        <w:ind w:hanging="360"/>
        <w:rPr>
          <w:color w:val="auto"/>
        </w:rPr>
      </w:pPr>
      <w:r w:rsidRPr="00613627">
        <w:rPr>
          <w:color w:val="auto"/>
        </w:rPr>
        <w:t>The register enables the timely identification of any natural or legal person who holds or controls accounts identified with IBAN, as well as safe</w:t>
      </w:r>
      <w:r w:rsidR="002016E0" w:rsidRPr="00613627">
        <w:rPr>
          <w:color w:val="auto"/>
        </w:rPr>
        <w:t>-</w:t>
      </w:r>
      <w:r w:rsidRPr="00613627">
        <w:rPr>
          <w:color w:val="auto"/>
        </w:rPr>
        <w:t>deposit box, with data providers.</w:t>
      </w:r>
    </w:p>
    <w:p w14:paraId="5FC18347" w14:textId="5B919345" w:rsidR="00E27A02" w:rsidRPr="00613627" w:rsidRDefault="003E6396">
      <w:pPr>
        <w:numPr>
          <w:ilvl w:val="0"/>
          <w:numId w:val="3"/>
        </w:numPr>
        <w:ind w:hanging="360"/>
        <w:rPr>
          <w:color w:val="auto"/>
        </w:rPr>
      </w:pPr>
      <w:r w:rsidRPr="00613627">
        <w:rPr>
          <w:color w:val="auto"/>
        </w:rPr>
        <w:t xml:space="preserve">Through the Register, the electronic exchange of enforcement decisions between enforcement </w:t>
      </w:r>
      <w:r w:rsidR="00902F95" w:rsidRPr="00613627">
        <w:rPr>
          <w:color w:val="auto"/>
        </w:rPr>
        <w:t>authorities</w:t>
      </w:r>
      <w:r w:rsidRPr="00613627">
        <w:rPr>
          <w:color w:val="auto"/>
        </w:rPr>
        <w:t xml:space="preserve"> and accounts data providers is enabled.</w:t>
      </w:r>
      <w:r w:rsidRPr="00613627">
        <w:rPr>
          <w:b/>
          <w:color w:val="auto"/>
        </w:rPr>
        <w:t xml:space="preserve"> </w:t>
      </w:r>
    </w:p>
    <w:p w14:paraId="3AB9C751" w14:textId="4A8D7077" w:rsidR="00E27A02" w:rsidRPr="00613627" w:rsidRDefault="004716EB" w:rsidP="004716EB">
      <w:pPr>
        <w:numPr>
          <w:ilvl w:val="0"/>
          <w:numId w:val="3"/>
        </w:numPr>
        <w:ind w:hanging="360"/>
        <w:rPr>
          <w:color w:val="auto"/>
        </w:rPr>
      </w:pPr>
      <w:r w:rsidRPr="00613627">
        <w:rPr>
          <w:bCs/>
          <w:color w:val="auto"/>
        </w:rPr>
        <w:t xml:space="preserve">The register will assist in the digitalization of financial services, as well as processes for providing data on the accounts or </w:t>
      </w:r>
      <w:r w:rsidRPr="00613627">
        <w:rPr>
          <w:color w:val="auto"/>
        </w:rPr>
        <w:t>safe-deposit boxes</w:t>
      </w:r>
      <w:r w:rsidRPr="00613627">
        <w:rPr>
          <w:bCs/>
          <w:color w:val="auto"/>
        </w:rPr>
        <w:t xml:space="preserve"> of data subjects, according to the legal provisions in the country</w:t>
      </w:r>
      <w:r w:rsidRPr="00613627">
        <w:rPr>
          <w:b/>
          <w:color w:val="auto"/>
        </w:rPr>
        <w:t>.</w:t>
      </w:r>
    </w:p>
    <w:p w14:paraId="29312520" w14:textId="77777777" w:rsidR="00062E06" w:rsidRDefault="003E6396" w:rsidP="00613627">
      <w:pPr>
        <w:pStyle w:val="Heading1"/>
        <w:spacing w:after="0"/>
        <w:ind w:left="726" w:right="722"/>
      </w:pPr>
      <w:r>
        <w:t xml:space="preserve">Article 4 </w:t>
      </w:r>
    </w:p>
    <w:p w14:paraId="04203024" w14:textId="6C126868" w:rsidR="00E27A02" w:rsidRDefault="004716EB" w:rsidP="00062E06">
      <w:pPr>
        <w:pStyle w:val="Heading1"/>
        <w:spacing w:after="0"/>
        <w:ind w:left="726" w:right="722"/>
      </w:pPr>
      <w:r w:rsidRPr="004716EB">
        <w:t>CBK Responsibilities</w:t>
      </w:r>
    </w:p>
    <w:p w14:paraId="67D254A4" w14:textId="77777777" w:rsidR="00062E06" w:rsidRPr="00062E06" w:rsidRDefault="00062E06" w:rsidP="00613627"/>
    <w:p w14:paraId="61E39404" w14:textId="193C402A" w:rsidR="00E27A02" w:rsidRPr="00613627" w:rsidRDefault="004716EB">
      <w:pPr>
        <w:numPr>
          <w:ilvl w:val="0"/>
          <w:numId w:val="4"/>
        </w:numPr>
        <w:ind w:hanging="360"/>
        <w:rPr>
          <w:color w:val="auto"/>
        </w:rPr>
      </w:pPr>
      <w:r w:rsidRPr="004716EB">
        <w:t xml:space="preserve">The duties and </w:t>
      </w:r>
      <w:r w:rsidRPr="00613627">
        <w:rPr>
          <w:color w:val="auto"/>
        </w:rPr>
        <w:t>responsibilities of the CBK for the operation and administration of the Regist</w:t>
      </w:r>
      <w:r w:rsidR="00B7011F" w:rsidRPr="00613627">
        <w:rPr>
          <w:color w:val="auto"/>
        </w:rPr>
        <w:t>er</w:t>
      </w:r>
      <w:r w:rsidRPr="00613627">
        <w:rPr>
          <w:color w:val="auto"/>
        </w:rPr>
        <w:t xml:space="preserve"> are:</w:t>
      </w:r>
    </w:p>
    <w:p w14:paraId="432189CE" w14:textId="512BA31F" w:rsidR="004716EB" w:rsidRPr="00613627" w:rsidRDefault="003E6396">
      <w:pPr>
        <w:numPr>
          <w:ilvl w:val="1"/>
          <w:numId w:val="4"/>
        </w:numPr>
        <w:ind w:hanging="432"/>
        <w:rPr>
          <w:color w:val="auto"/>
        </w:rPr>
      </w:pPr>
      <w:r w:rsidRPr="00613627">
        <w:rPr>
          <w:color w:val="auto"/>
        </w:rPr>
        <w:t xml:space="preserve">Approves sub-legal acts and instructions to ensure stable and secure operation of the </w:t>
      </w:r>
      <w:proofErr w:type="gramStart"/>
      <w:r w:rsidRPr="00613627">
        <w:rPr>
          <w:color w:val="auto"/>
        </w:rPr>
        <w:t>Register;</w:t>
      </w:r>
      <w:proofErr w:type="gramEnd"/>
      <w:r w:rsidRPr="00613627">
        <w:rPr>
          <w:color w:val="auto"/>
        </w:rPr>
        <w:t xml:space="preserve"> </w:t>
      </w:r>
    </w:p>
    <w:p w14:paraId="72B24D78" w14:textId="162B1E56" w:rsidR="00E27A02" w:rsidRPr="00613627" w:rsidRDefault="00F52784">
      <w:pPr>
        <w:numPr>
          <w:ilvl w:val="1"/>
          <w:numId w:val="4"/>
        </w:numPr>
        <w:ind w:hanging="432"/>
        <w:rPr>
          <w:color w:val="auto"/>
        </w:rPr>
      </w:pPr>
      <w:r w:rsidRPr="00613627">
        <w:rPr>
          <w:color w:val="auto"/>
        </w:rPr>
        <w:t xml:space="preserve">Administers the Register's hardware and software </w:t>
      </w:r>
      <w:proofErr w:type="gramStart"/>
      <w:r w:rsidRPr="00613627">
        <w:rPr>
          <w:color w:val="auto"/>
        </w:rPr>
        <w:t>infrastructure</w:t>
      </w:r>
      <w:r w:rsidR="00062E06" w:rsidRPr="00613627">
        <w:rPr>
          <w:color w:val="auto"/>
        </w:rPr>
        <w:t>;</w:t>
      </w:r>
      <w:proofErr w:type="gramEnd"/>
    </w:p>
    <w:p w14:paraId="3D52E3A3" w14:textId="172AE8C7" w:rsidR="00E27A02" w:rsidRPr="00613627" w:rsidRDefault="003E6396">
      <w:pPr>
        <w:numPr>
          <w:ilvl w:val="1"/>
          <w:numId w:val="4"/>
        </w:numPr>
        <w:ind w:hanging="432"/>
        <w:rPr>
          <w:color w:val="auto"/>
        </w:rPr>
      </w:pPr>
      <w:r w:rsidRPr="00613627">
        <w:rPr>
          <w:color w:val="auto"/>
        </w:rPr>
        <w:t xml:space="preserve">It provides the participating </w:t>
      </w:r>
      <w:r w:rsidR="000B47F8" w:rsidRPr="00613627">
        <w:rPr>
          <w:color w:val="auto"/>
        </w:rPr>
        <w:t>institutions with</w:t>
      </w:r>
      <w:r w:rsidRPr="00613627">
        <w:rPr>
          <w:color w:val="auto"/>
        </w:rPr>
        <w:t xml:space="preserve"> access to the Register and provides services for the opening and management of users of these </w:t>
      </w:r>
      <w:proofErr w:type="gramStart"/>
      <w:r w:rsidRPr="00613627">
        <w:rPr>
          <w:color w:val="auto"/>
        </w:rPr>
        <w:t>institutions</w:t>
      </w:r>
      <w:r w:rsidR="00062E06" w:rsidRPr="00613627">
        <w:rPr>
          <w:color w:val="auto"/>
        </w:rPr>
        <w:t>;</w:t>
      </w:r>
      <w:proofErr w:type="gramEnd"/>
      <w:r w:rsidRPr="00613627">
        <w:rPr>
          <w:color w:val="auto"/>
        </w:rPr>
        <w:t xml:space="preserve"> </w:t>
      </w:r>
    </w:p>
    <w:p w14:paraId="2FF3C58C" w14:textId="6430D9E8" w:rsidR="00E27A02" w:rsidRPr="00613627" w:rsidRDefault="00F52784">
      <w:pPr>
        <w:numPr>
          <w:ilvl w:val="1"/>
          <w:numId w:val="4"/>
        </w:numPr>
        <w:ind w:hanging="432"/>
        <w:rPr>
          <w:color w:val="auto"/>
        </w:rPr>
      </w:pPr>
      <w:r w:rsidRPr="00613627">
        <w:rPr>
          <w:color w:val="auto"/>
        </w:rPr>
        <w:t xml:space="preserve">Monitors the reporting of data on accounts and safe-deposit </w:t>
      </w:r>
      <w:r w:rsidR="000B47F8" w:rsidRPr="00613627">
        <w:rPr>
          <w:color w:val="auto"/>
        </w:rPr>
        <w:t>boxes</w:t>
      </w:r>
      <w:r w:rsidR="000B47F8" w:rsidRPr="00613627">
        <w:rPr>
          <w:bCs/>
          <w:color w:val="auto"/>
        </w:rPr>
        <w:t xml:space="preserve"> </w:t>
      </w:r>
      <w:r w:rsidR="000B47F8" w:rsidRPr="00613627">
        <w:rPr>
          <w:color w:val="auto"/>
        </w:rPr>
        <w:t>by</w:t>
      </w:r>
      <w:r w:rsidRPr="00613627">
        <w:rPr>
          <w:color w:val="auto"/>
        </w:rPr>
        <w:t xml:space="preserve"> data providers.</w:t>
      </w:r>
    </w:p>
    <w:p w14:paraId="35EE63D3" w14:textId="41247B4A" w:rsidR="00E27A02" w:rsidRPr="00613627" w:rsidRDefault="003E6396">
      <w:pPr>
        <w:numPr>
          <w:ilvl w:val="1"/>
          <w:numId w:val="4"/>
        </w:numPr>
        <w:ind w:hanging="432"/>
        <w:rPr>
          <w:color w:val="auto"/>
        </w:rPr>
      </w:pPr>
      <w:r w:rsidRPr="00613627">
        <w:rPr>
          <w:color w:val="auto"/>
        </w:rPr>
        <w:t xml:space="preserve">Administers operational activities in the Register, </w:t>
      </w:r>
      <w:r w:rsidR="000B47F8" w:rsidRPr="00613627">
        <w:rPr>
          <w:color w:val="auto"/>
        </w:rPr>
        <w:t>such as</w:t>
      </w:r>
      <w:r w:rsidRPr="00613627">
        <w:rPr>
          <w:color w:val="auto"/>
        </w:rPr>
        <w:t xml:space="preserve"> access parameters, operating hours, regulation of user roles, etc. </w:t>
      </w:r>
    </w:p>
    <w:p w14:paraId="49C43626" w14:textId="2778DCE6" w:rsidR="00E27A02" w:rsidRPr="00613627" w:rsidRDefault="00062E06">
      <w:pPr>
        <w:numPr>
          <w:ilvl w:val="0"/>
          <w:numId w:val="4"/>
        </w:numPr>
        <w:ind w:hanging="360"/>
        <w:rPr>
          <w:color w:val="auto"/>
        </w:rPr>
      </w:pPr>
      <w:r w:rsidRPr="00613627">
        <w:rPr>
          <w:color w:val="auto"/>
        </w:rPr>
        <w:t xml:space="preserve">CBK </w:t>
      </w:r>
      <w:r w:rsidR="00613627" w:rsidRPr="00613627">
        <w:rPr>
          <w:color w:val="auto"/>
        </w:rPr>
        <w:t>creates and</w:t>
      </w:r>
      <w:r w:rsidRPr="00613627">
        <w:rPr>
          <w:color w:val="auto"/>
        </w:rPr>
        <w:t xml:space="preserve"> generates statistical reports while monitoring the reporting of accounts by data providers, as well as for the needs of various analyses. </w:t>
      </w:r>
    </w:p>
    <w:p w14:paraId="3C28199E" w14:textId="070E5636" w:rsidR="000B47F8" w:rsidRPr="00613627" w:rsidRDefault="00613627" w:rsidP="000B47F8">
      <w:pPr>
        <w:numPr>
          <w:ilvl w:val="0"/>
          <w:numId w:val="4"/>
        </w:numPr>
        <w:ind w:hanging="360"/>
        <w:rPr>
          <w:color w:val="auto"/>
        </w:rPr>
      </w:pPr>
      <w:r w:rsidRPr="00613627">
        <w:rPr>
          <w:color w:val="auto"/>
        </w:rPr>
        <w:t>CBK will</w:t>
      </w:r>
      <w:r w:rsidR="000B47F8" w:rsidRPr="00613627">
        <w:rPr>
          <w:color w:val="auto"/>
        </w:rPr>
        <w:t xml:space="preserve"> not be held responsible for disputes between account data providers and enforcement </w:t>
      </w:r>
      <w:r w:rsidR="00902F95" w:rsidRPr="00613627">
        <w:rPr>
          <w:color w:val="auto"/>
        </w:rPr>
        <w:t>authorities</w:t>
      </w:r>
      <w:r w:rsidR="000B47F8" w:rsidRPr="00613627">
        <w:rPr>
          <w:color w:val="auto"/>
        </w:rPr>
        <w:t xml:space="preserve"> that are not related to the </w:t>
      </w:r>
      <w:r w:rsidR="00B7011F" w:rsidRPr="00613627">
        <w:rPr>
          <w:color w:val="auto"/>
        </w:rPr>
        <w:t xml:space="preserve">operational/technical </w:t>
      </w:r>
      <w:r w:rsidR="000B47F8" w:rsidRPr="00613627">
        <w:rPr>
          <w:color w:val="auto"/>
        </w:rPr>
        <w:t xml:space="preserve">functions of the Register. </w:t>
      </w:r>
    </w:p>
    <w:p w14:paraId="6B785F55" w14:textId="72E08ADA" w:rsidR="000B47F8" w:rsidRPr="000B47F8" w:rsidRDefault="00062E06" w:rsidP="000B47F8">
      <w:pPr>
        <w:pStyle w:val="ListParagraph"/>
        <w:numPr>
          <w:ilvl w:val="0"/>
          <w:numId w:val="4"/>
        </w:numPr>
        <w:rPr>
          <w:lang w:val="sq-AL"/>
        </w:rPr>
      </w:pPr>
      <w:r w:rsidRPr="00613627">
        <w:rPr>
          <w:color w:val="auto"/>
        </w:rPr>
        <w:t xml:space="preserve">CBK </w:t>
      </w:r>
      <w:r w:rsidR="000B47F8" w:rsidRPr="00613627">
        <w:rPr>
          <w:color w:val="auto"/>
        </w:rPr>
        <w:t>is not involved in the execution of any enforcement, judicial or administrative decision relating to the clients of data providers. The responsibility for the implementation, verification and execution of these decisions lies exclusively with the data providers and/or competent authorities. CBK acts only as a technical administrator of the Regist</w:t>
      </w:r>
      <w:r w:rsidR="00745A80" w:rsidRPr="00613627">
        <w:rPr>
          <w:color w:val="auto"/>
        </w:rPr>
        <w:t>e</w:t>
      </w:r>
      <w:r w:rsidR="000B47F8" w:rsidRPr="00613627">
        <w:rPr>
          <w:color w:val="auto"/>
        </w:rPr>
        <w:t xml:space="preserve">r and does not intervene </w:t>
      </w:r>
      <w:r w:rsidR="000B47F8" w:rsidRPr="00B94F6B">
        <w:t>in matters outside</w:t>
      </w:r>
      <w:r w:rsidR="000B47F8">
        <w:t xml:space="preserve"> </w:t>
      </w:r>
      <w:r w:rsidR="000B47F8" w:rsidRPr="00B94F6B">
        <w:t>its operational and supervisory functions of this system.</w:t>
      </w:r>
    </w:p>
    <w:p w14:paraId="205B0B6D" w14:textId="77777777" w:rsidR="00613627" w:rsidRDefault="00613627" w:rsidP="00613627">
      <w:pPr>
        <w:pStyle w:val="Heading1"/>
        <w:spacing w:after="0"/>
        <w:ind w:left="726" w:right="361"/>
        <w:rPr>
          <w:lang w:val="sq-AL"/>
        </w:rPr>
      </w:pPr>
    </w:p>
    <w:p w14:paraId="14587EA7" w14:textId="6DA65014" w:rsidR="00062E06" w:rsidRDefault="003E6396" w:rsidP="00613627">
      <w:pPr>
        <w:pStyle w:val="Heading1"/>
        <w:spacing w:after="0"/>
        <w:ind w:left="726" w:right="361"/>
      </w:pPr>
      <w:r>
        <w:t xml:space="preserve">Article 5 </w:t>
      </w:r>
    </w:p>
    <w:p w14:paraId="450B529C" w14:textId="1FF9C742" w:rsidR="00E27A02" w:rsidRDefault="000B47F8" w:rsidP="00062E06">
      <w:pPr>
        <w:pStyle w:val="Heading1"/>
        <w:spacing w:after="0"/>
        <w:ind w:left="726" w:right="361"/>
      </w:pPr>
      <w:r w:rsidRPr="000B47F8">
        <w:t>Account and safe</w:t>
      </w:r>
      <w:r w:rsidR="002016E0">
        <w:t>-</w:t>
      </w:r>
      <w:r w:rsidRPr="000B47F8">
        <w:t xml:space="preserve">deposit box data </w:t>
      </w:r>
    </w:p>
    <w:p w14:paraId="6FA52F83" w14:textId="77777777" w:rsidR="00062E06" w:rsidRPr="00062E06" w:rsidRDefault="00062E06" w:rsidP="00613627"/>
    <w:p w14:paraId="5E6D070F" w14:textId="0FF6BEBE" w:rsidR="00E27A02" w:rsidRDefault="00090226">
      <w:pPr>
        <w:numPr>
          <w:ilvl w:val="0"/>
          <w:numId w:val="5"/>
        </w:numPr>
      </w:pPr>
      <w:r w:rsidRPr="00090226">
        <w:t>The Register shall collect and maintain data on data subjects who hold or are authorized in accounts and safe</w:t>
      </w:r>
      <w:r w:rsidR="002016E0">
        <w:t>-</w:t>
      </w:r>
      <w:r>
        <w:t>deposit box</w:t>
      </w:r>
      <w:r w:rsidRPr="00090226">
        <w:t>, at least as follows:</w:t>
      </w:r>
    </w:p>
    <w:p w14:paraId="17B4A2DE" w14:textId="66C4C99F" w:rsidR="00E27A02" w:rsidRDefault="003E6396">
      <w:pPr>
        <w:numPr>
          <w:ilvl w:val="1"/>
          <w:numId w:val="5"/>
        </w:numPr>
        <w:ind w:hanging="540"/>
      </w:pPr>
      <w:r>
        <w:t>Identification data for the data subject</w:t>
      </w:r>
      <w:r w:rsidR="00090226">
        <w:t xml:space="preserve"> on account</w:t>
      </w:r>
      <w:r>
        <w:t xml:space="preserve">, such as: </w:t>
      </w:r>
    </w:p>
    <w:p w14:paraId="3F9A98C6" w14:textId="77777777" w:rsidR="00090226" w:rsidRDefault="003E6396">
      <w:pPr>
        <w:numPr>
          <w:ilvl w:val="2"/>
          <w:numId w:val="5"/>
        </w:numPr>
        <w:ind w:hanging="648"/>
      </w:pPr>
      <w:r>
        <w:lastRenderedPageBreak/>
        <w:t>Identification number-ID</w:t>
      </w:r>
      <w:r w:rsidR="00090226">
        <w:t xml:space="preserve"> of a natural or legal </w:t>
      </w:r>
      <w:proofErr w:type="gramStart"/>
      <w:r w:rsidR="00090226">
        <w:t>person;</w:t>
      </w:r>
      <w:proofErr w:type="gramEnd"/>
    </w:p>
    <w:p w14:paraId="0816E03A" w14:textId="77777777" w:rsidR="00BF1873" w:rsidRPr="00BF1873" w:rsidRDefault="00090226" w:rsidP="00BF1873">
      <w:pPr>
        <w:numPr>
          <w:ilvl w:val="2"/>
          <w:numId w:val="5"/>
        </w:numPr>
        <w:ind w:hanging="648"/>
      </w:pPr>
      <w:r w:rsidRPr="00090226">
        <w:t xml:space="preserve">Beneficial owner </w:t>
      </w:r>
      <w:proofErr w:type="gramStart"/>
      <w:r w:rsidRPr="00090226">
        <w:t>details;</w:t>
      </w:r>
      <w:proofErr w:type="gramEnd"/>
      <w:r w:rsidR="00D648B9">
        <w:t xml:space="preserve"> </w:t>
      </w:r>
    </w:p>
    <w:p w14:paraId="191BB5B8" w14:textId="693E5D4C" w:rsidR="00BF1873" w:rsidRPr="00BF1873" w:rsidRDefault="00613627" w:rsidP="00BF1873">
      <w:pPr>
        <w:numPr>
          <w:ilvl w:val="3"/>
          <w:numId w:val="5"/>
        </w:numPr>
        <w:ind w:left="1080" w:firstLine="0"/>
        <w:rPr>
          <w:color w:val="auto"/>
        </w:rPr>
      </w:pPr>
      <w:proofErr w:type="gramStart"/>
      <w:r w:rsidRPr="00BF1873">
        <w:rPr>
          <w:color w:val="auto"/>
        </w:rPr>
        <w:t>ID;</w:t>
      </w:r>
      <w:proofErr w:type="gramEnd"/>
    </w:p>
    <w:p w14:paraId="25F0510E" w14:textId="1700E9F2" w:rsidR="00E27A02" w:rsidRPr="00BF1873" w:rsidRDefault="00613627" w:rsidP="00BF1873">
      <w:pPr>
        <w:numPr>
          <w:ilvl w:val="3"/>
          <w:numId w:val="5"/>
        </w:numPr>
        <w:ind w:left="1080" w:firstLine="0"/>
        <w:rPr>
          <w:color w:val="auto"/>
        </w:rPr>
      </w:pPr>
      <w:r w:rsidRPr="00BF1873">
        <w:rPr>
          <w:color w:val="auto"/>
        </w:rPr>
        <w:t xml:space="preserve">Name and </w:t>
      </w:r>
      <w:proofErr w:type="gramStart"/>
      <w:r w:rsidR="00090226" w:rsidRPr="00BF1873">
        <w:rPr>
          <w:color w:val="auto"/>
        </w:rPr>
        <w:t>Surname</w:t>
      </w:r>
      <w:r w:rsidRPr="00BF1873">
        <w:rPr>
          <w:color w:val="auto"/>
        </w:rPr>
        <w:t>;</w:t>
      </w:r>
      <w:proofErr w:type="gramEnd"/>
      <w:r w:rsidR="00D648B9" w:rsidRPr="00BF1873">
        <w:rPr>
          <w:color w:val="auto"/>
        </w:rPr>
        <w:t xml:space="preserve"> </w:t>
      </w:r>
    </w:p>
    <w:p w14:paraId="0F624D32" w14:textId="32C0EDC7" w:rsidR="00E27A02" w:rsidRPr="00BF1873" w:rsidRDefault="00613627" w:rsidP="00BF1873">
      <w:pPr>
        <w:numPr>
          <w:ilvl w:val="3"/>
          <w:numId w:val="5"/>
        </w:numPr>
        <w:ind w:left="1080" w:firstLine="0"/>
        <w:rPr>
          <w:color w:val="auto"/>
        </w:rPr>
      </w:pPr>
      <w:r w:rsidRPr="00BF1873">
        <w:rPr>
          <w:color w:val="auto"/>
        </w:rPr>
        <w:t xml:space="preserve"> </w:t>
      </w:r>
      <w:proofErr w:type="gramStart"/>
      <w:r w:rsidRPr="00BF1873">
        <w:rPr>
          <w:color w:val="auto"/>
        </w:rPr>
        <w:t>A</w:t>
      </w:r>
      <w:r w:rsidR="00925BF5" w:rsidRPr="00BF1873">
        <w:rPr>
          <w:color w:val="auto"/>
        </w:rPr>
        <w:t>d</w:t>
      </w:r>
      <w:r w:rsidRPr="00BF1873">
        <w:rPr>
          <w:color w:val="auto"/>
        </w:rPr>
        <w:t>dress;</w:t>
      </w:r>
      <w:proofErr w:type="gramEnd"/>
      <w:r w:rsidRPr="00BF1873">
        <w:rPr>
          <w:color w:val="auto"/>
        </w:rPr>
        <w:t xml:space="preserve"> </w:t>
      </w:r>
      <w:r w:rsidR="00D648B9" w:rsidRPr="00BF1873">
        <w:rPr>
          <w:color w:val="auto"/>
        </w:rPr>
        <w:t xml:space="preserve"> </w:t>
      </w:r>
    </w:p>
    <w:p w14:paraId="611BE423" w14:textId="4413A3DD" w:rsidR="005857CE" w:rsidRDefault="005857CE" w:rsidP="00C565E3">
      <w:pPr>
        <w:numPr>
          <w:ilvl w:val="2"/>
          <w:numId w:val="5"/>
        </w:numPr>
        <w:ind w:hanging="648"/>
      </w:pPr>
      <w:r>
        <w:t xml:space="preserve">Name and </w:t>
      </w:r>
      <w:proofErr w:type="gramStart"/>
      <w:r>
        <w:t>Surname;</w:t>
      </w:r>
      <w:proofErr w:type="gramEnd"/>
      <w:r>
        <w:t xml:space="preserve"> </w:t>
      </w:r>
    </w:p>
    <w:p w14:paraId="364300D1" w14:textId="7D5A9685" w:rsidR="00613627" w:rsidRDefault="00613627" w:rsidP="00C565E3">
      <w:pPr>
        <w:numPr>
          <w:ilvl w:val="2"/>
          <w:numId w:val="5"/>
        </w:numPr>
        <w:ind w:hanging="648"/>
      </w:pPr>
      <w:r>
        <w:t>Ad</w:t>
      </w:r>
      <w:r w:rsidR="00925BF5">
        <w:t>d</w:t>
      </w:r>
      <w:r>
        <w:t>ress:</w:t>
      </w:r>
    </w:p>
    <w:p w14:paraId="4938391A" w14:textId="3B85613E" w:rsidR="00E27A02" w:rsidRDefault="003E6396">
      <w:pPr>
        <w:numPr>
          <w:ilvl w:val="2"/>
          <w:numId w:val="5"/>
        </w:numPr>
        <w:ind w:hanging="648"/>
      </w:pPr>
      <w:proofErr w:type="gramStart"/>
      <w:r>
        <w:t>Gender;</w:t>
      </w:r>
      <w:proofErr w:type="gramEnd"/>
      <w:r>
        <w:t xml:space="preserve"> </w:t>
      </w:r>
    </w:p>
    <w:p w14:paraId="0CF36E4B" w14:textId="06F04977" w:rsidR="00E27A02" w:rsidRDefault="003E6396">
      <w:pPr>
        <w:numPr>
          <w:ilvl w:val="2"/>
          <w:numId w:val="5"/>
        </w:numPr>
        <w:ind w:hanging="648"/>
      </w:pPr>
      <w:r>
        <w:t xml:space="preserve">Status on the natural and/or legal </w:t>
      </w:r>
      <w:proofErr w:type="gramStart"/>
      <w:r>
        <w:t>person;</w:t>
      </w:r>
      <w:proofErr w:type="gramEnd"/>
      <w:r>
        <w:t xml:space="preserve"> </w:t>
      </w:r>
      <w:r w:rsidR="005857CE">
        <w:t xml:space="preserve"> </w:t>
      </w:r>
    </w:p>
    <w:p w14:paraId="71DAF089" w14:textId="4B3F07B6" w:rsidR="00E27A02" w:rsidRDefault="003E6396">
      <w:pPr>
        <w:numPr>
          <w:ilvl w:val="2"/>
          <w:numId w:val="5"/>
        </w:numPr>
        <w:ind w:hanging="648"/>
      </w:pPr>
      <w:r>
        <w:t xml:space="preserve">Residential status. </w:t>
      </w:r>
    </w:p>
    <w:p w14:paraId="774AA7EF" w14:textId="77777777" w:rsidR="00E27A02" w:rsidRDefault="003E6396">
      <w:pPr>
        <w:numPr>
          <w:ilvl w:val="1"/>
          <w:numId w:val="5"/>
        </w:numPr>
        <w:ind w:hanging="540"/>
      </w:pPr>
      <w:r>
        <w:t xml:space="preserve">Accounts data, such </w:t>
      </w:r>
      <w:proofErr w:type="gramStart"/>
      <w:r>
        <w:t>as;</w:t>
      </w:r>
      <w:proofErr w:type="gramEnd"/>
      <w:r>
        <w:t xml:space="preserve"> </w:t>
      </w:r>
    </w:p>
    <w:p w14:paraId="061978E2" w14:textId="4C17B4C5" w:rsidR="00E27A02" w:rsidRDefault="003E6396">
      <w:pPr>
        <w:numPr>
          <w:ilvl w:val="2"/>
          <w:numId w:val="5"/>
        </w:numPr>
        <w:ind w:hanging="648"/>
      </w:pPr>
      <w:r>
        <w:t>Account number</w:t>
      </w:r>
      <w:r w:rsidR="005857CE" w:rsidRPr="005857CE">
        <w:t xml:space="preserve">-IBAN, according to the standard set out in the Regulation on the Structure and Use of the Unique Payment Account Identifier for National and International </w:t>
      </w:r>
      <w:proofErr w:type="gramStart"/>
      <w:r w:rsidR="005857CE" w:rsidRPr="005857CE">
        <w:t>Transactions;</w:t>
      </w:r>
      <w:proofErr w:type="gramEnd"/>
    </w:p>
    <w:p w14:paraId="1A3F2FB9" w14:textId="3CDF3446" w:rsidR="00E27A02" w:rsidRDefault="005857CE">
      <w:pPr>
        <w:numPr>
          <w:ilvl w:val="2"/>
          <w:numId w:val="5"/>
        </w:numPr>
        <w:ind w:hanging="648"/>
      </w:pPr>
      <w:r w:rsidRPr="005857CE">
        <w:t xml:space="preserve">Account holder </w:t>
      </w:r>
      <w:proofErr w:type="gramStart"/>
      <w:r w:rsidRPr="005857CE">
        <w:t>ID;</w:t>
      </w:r>
      <w:proofErr w:type="gramEnd"/>
      <w:r>
        <w:t xml:space="preserve"> </w:t>
      </w:r>
    </w:p>
    <w:p w14:paraId="69DE1B46" w14:textId="77777777" w:rsidR="00BF1873" w:rsidRDefault="00613627" w:rsidP="00BF1873">
      <w:pPr>
        <w:numPr>
          <w:ilvl w:val="2"/>
          <w:numId w:val="5"/>
        </w:numPr>
        <w:ind w:left="1170" w:hanging="630"/>
      </w:pPr>
      <w:r w:rsidRPr="005857CE">
        <w:t>Authorized</w:t>
      </w:r>
      <w:r w:rsidR="005857CE" w:rsidRPr="005857CE">
        <w:t xml:space="preserve"> person details </w:t>
      </w:r>
      <w:r w:rsidR="00BF1873">
        <w:t xml:space="preserve"> </w:t>
      </w:r>
    </w:p>
    <w:p w14:paraId="14CFA7F9" w14:textId="77777777" w:rsidR="00BF1873" w:rsidRDefault="005857CE" w:rsidP="00BF1873">
      <w:pPr>
        <w:numPr>
          <w:ilvl w:val="3"/>
          <w:numId w:val="5"/>
        </w:numPr>
        <w:ind w:left="1440" w:hanging="270"/>
      </w:pPr>
      <w:proofErr w:type="gramStart"/>
      <w:r>
        <w:t>ID;</w:t>
      </w:r>
      <w:proofErr w:type="gramEnd"/>
      <w:r w:rsidR="00BF1873">
        <w:t xml:space="preserve"> </w:t>
      </w:r>
    </w:p>
    <w:p w14:paraId="35DAF780" w14:textId="77777777" w:rsidR="00BF1873" w:rsidRDefault="005857CE" w:rsidP="00BF1873">
      <w:pPr>
        <w:numPr>
          <w:ilvl w:val="3"/>
          <w:numId w:val="5"/>
        </w:numPr>
        <w:ind w:left="1440" w:hanging="270"/>
      </w:pPr>
      <w:r>
        <w:t xml:space="preserve">Name and </w:t>
      </w:r>
      <w:proofErr w:type="gramStart"/>
      <w:r>
        <w:t>Surname;</w:t>
      </w:r>
      <w:proofErr w:type="gramEnd"/>
      <w:r w:rsidR="00BF1873">
        <w:t xml:space="preserve"> </w:t>
      </w:r>
    </w:p>
    <w:p w14:paraId="37131BE8" w14:textId="764DEE62" w:rsidR="005857CE" w:rsidRDefault="005857CE" w:rsidP="00BF1873">
      <w:pPr>
        <w:numPr>
          <w:ilvl w:val="3"/>
          <w:numId w:val="5"/>
        </w:numPr>
        <w:ind w:left="1440" w:hanging="270"/>
      </w:pPr>
      <w:proofErr w:type="gramStart"/>
      <w:r>
        <w:t>A</w:t>
      </w:r>
      <w:r w:rsidR="00925BF5">
        <w:t>d</w:t>
      </w:r>
      <w:r>
        <w:t>dress;</w:t>
      </w:r>
      <w:proofErr w:type="gramEnd"/>
    </w:p>
    <w:p w14:paraId="051699D6" w14:textId="243F4E9F" w:rsidR="00E27A02" w:rsidRDefault="005857CE">
      <w:pPr>
        <w:numPr>
          <w:ilvl w:val="2"/>
          <w:numId w:val="5"/>
        </w:numPr>
        <w:ind w:hanging="648"/>
      </w:pPr>
      <w:r w:rsidRPr="005857CE">
        <w:t xml:space="preserve">Account </w:t>
      </w:r>
      <w:proofErr w:type="gramStart"/>
      <w:r w:rsidRPr="005857CE">
        <w:t>status</w:t>
      </w:r>
      <w:r>
        <w:t>;</w:t>
      </w:r>
      <w:proofErr w:type="gramEnd"/>
      <w:r>
        <w:t xml:space="preserve"> </w:t>
      </w:r>
    </w:p>
    <w:p w14:paraId="4F18611C" w14:textId="479DDD7E" w:rsidR="00E27A02" w:rsidRDefault="005857CE">
      <w:pPr>
        <w:numPr>
          <w:ilvl w:val="2"/>
          <w:numId w:val="5"/>
        </w:numPr>
        <w:ind w:hanging="648"/>
      </w:pPr>
      <w:r w:rsidRPr="005857CE">
        <w:t xml:space="preserve">Account </w:t>
      </w:r>
      <w:proofErr w:type="gramStart"/>
      <w:r w:rsidRPr="005857CE">
        <w:t>type</w:t>
      </w:r>
      <w:r>
        <w:t>;</w:t>
      </w:r>
      <w:proofErr w:type="gramEnd"/>
      <w:r>
        <w:t xml:space="preserve"> </w:t>
      </w:r>
    </w:p>
    <w:p w14:paraId="75525C1D" w14:textId="4EC66D7D" w:rsidR="00E27A02" w:rsidRDefault="005857CE">
      <w:pPr>
        <w:numPr>
          <w:ilvl w:val="2"/>
          <w:numId w:val="5"/>
        </w:numPr>
        <w:ind w:hanging="648"/>
      </w:pPr>
      <w:r w:rsidRPr="005857CE">
        <w:t xml:space="preserve">Currency in which the account was </w:t>
      </w:r>
      <w:proofErr w:type="gramStart"/>
      <w:r w:rsidRPr="005857CE">
        <w:t>opened;</w:t>
      </w:r>
      <w:proofErr w:type="gramEnd"/>
      <w:r w:rsidRPr="005857CE">
        <w:t xml:space="preserve"> </w:t>
      </w:r>
      <w:r>
        <w:t xml:space="preserve"> </w:t>
      </w:r>
    </w:p>
    <w:p w14:paraId="20E03FA1" w14:textId="77777777" w:rsidR="005857CE" w:rsidRDefault="005857CE">
      <w:pPr>
        <w:numPr>
          <w:ilvl w:val="2"/>
          <w:numId w:val="5"/>
        </w:numPr>
        <w:ind w:hanging="648"/>
      </w:pPr>
      <w:r>
        <w:t>D</w:t>
      </w:r>
      <w:r w:rsidRPr="005857CE">
        <w:t xml:space="preserve">ate and time of opening or updating the account </w:t>
      </w:r>
    </w:p>
    <w:p w14:paraId="73A4C8C8" w14:textId="63BE917C" w:rsidR="00E27A02" w:rsidRDefault="003E6396">
      <w:pPr>
        <w:numPr>
          <w:ilvl w:val="2"/>
          <w:numId w:val="5"/>
        </w:numPr>
        <w:ind w:hanging="648"/>
      </w:pPr>
      <w:r>
        <w:t xml:space="preserve">Description of the reason for the change of account status. </w:t>
      </w:r>
    </w:p>
    <w:p w14:paraId="477E4526" w14:textId="2EEE5728" w:rsidR="003E6B6B" w:rsidRDefault="003E6B6B">
      <w:pPr>
        <w:numPr>
          <w:ilvl w:val="1"/>
          <w:numId w:val="5"/>
        </w:numPr>
        <w:ind w:hanging="540"/>
      </w:pPr>
      <w:r w:rsidRPr="003E6B6B">
        <w:t>Other technical data provided for in the technical documents that may be issued in implementation of this Regulation</w:t>
      </w:r>
      <w:r>
        <w:t>.</w:t>
      </w:r>
    </w:p>
    <w:p w14:paraId="13B7916D" w14:textId="062B2B4E" w:rsidR="00E27A02" w:rsidRDefault="003E6B6B">
      <w:pPr>
        <w:numPr>
          <w:ilvl w:val="1"/>
          <w:numId w:val="5"/>
        </w:numPr>
        <w:ind w:hanging="540"/>
      </w:pPr>
      <w:r w:rsidRPr="003E6B6B">
        <w:t xml:space="preserve">In cases where the data subject has more than one beneficial owner, then his data </w:t>
      </w:r>
      <w:r>
        <w:t xml:space="preserve">shall </w:t>
      </w:r>
      <w:r w:rsidR="00D94E0E">
        <w:t xml:space="preserve">be </w:t>
      </w:r>
      <w:r w:rsidR="00D94E0E" w:rsidRPr="003E6B6B">
        <w:t>reported</w:t>
      </w:r>
      <w:r w:rsidRPr="003E6B6B">
        <w:t xml:space="preserve"> for each case.</w:t>
      </w:r>
    </w:p>
    <w:p w14:paraId="3FA5D5DB" w14:textId="0B6B13EB" w:rsidR="003E6B6B" w:rsidRDefault="003E6B6B">
      <w:pPr>
        <w:numPr>
          <w:ilvl w:val="1"/>
          <w:numId w:val="5"/>
        </w:numPr>
        <w:ind w:hanging="540"/>
      </w:pPr>
      <w:r w:rsidRPr="003E6B6B">
        <w:t xml:space="preserve">In cases where there is more than one authorized person in an account, then the account data </w:t>
      </w:r>
      <w:r w:rsidR="00D94E0E">
        <w:t>shall be</w:t>
      </w:r>
      <w:r w:rsidRPr="003E6B6B">
        <w:t xml:space="preserve"> reported for each case.</w:t>
      </w:r>
    </w:p>
    <w:p w14:paraId="750E919C" w14:textId="60BC04E5" w:rsidR="00FA5CE4" w:rsidRDefault="00FA5CE4">
      <w:pPr>
        <w:numPr>
          <w:ilvl w:val="0"/>
          <w:numId w:val="5"/>
        </w:numPr>
      </w:pPr>
      <w:r w:rsidRPr="00FA5CE4">
        <w:t>In addition to the data specified in paragraph 1 of this Article, the Register shall collect and maintain data on the safe</w:t>
      </w:r>
      <w:r w:rsidR="002016E0">
        <w:t>-</w:t>
      </w:r>
      <w:r w:rsidRPr="00FA5CE4">
        <w:t xml:space="preserve">deposit box holder/user, at least as follows: </w:t>
      </w:r>
    </w:p>
    <w:p w14:paraId="6FD500CA" w14:textId="0876A0A0" w:rsidR="00FA5CE4" w:rsidRDefault="00FA5CE4" w:rsidP="00FA5CE4">
      <w:pPr>
        <w:ind w:left="360" w:firstLine="0"/>
      </w:pPr>
      <w:r w:rsidRPr="00FA5CE4">
        <w:t xml:space="preserve">2.1. </w:t>
      </w:r>
      <w:r w:rsidR="002016E0">
        <w:t>S</w:t>
      </w:r>
      <w:r w:rsidR="002016E0" w:rsidRPr="00FA5CE4">
        <w:t>afe</w:t>
      </w:r>
      <w:r w:rsidR="002016E0">
        <w:t>-</w:t>
      </w:r>
      <w:r w:rsidR="002016E0" w:rsidRPr="00FA5CE4">
        <w:t xml:space="preserve">deposit box </w:t>
      </w:r>
      <w:proofErr w:type="gramStart"/>
      <w:r w:rsidRPr="00FA5CE4">
        <w:t>number;</w:t>
      </w:r>
      <w:proofErr w:type="gramEnd"/>
      <w:r w:rsidRPr="00FA5CE4">
        <w:t xml:space="preserve"> </w:t>
      </w:r>
    </w:p>
    <w:p w14:paraId="47ECF0E3" w14:textId="3D1E2850" w:rsidR="00FA5CE4" w:rsidRDefault="00FA5CE4" w:rsidP="00FA5CE4">
      <w:pPr>
        <w:ind w:left="360" w:firstLine="0"/>
      </w:pPr>
      <w:r w:rsidRPr="00FA5CE4">
        <w:t xml:space="preserve">2.2. </w:t>
      </w:r>
      <w:r w:rsidR="002016E0">
        <w:t>S</w:t>
      </w:r>
      <w:r w:rsidR="002016E0" w:rsidRPr="00FA5CE4">
        <w:t>afe</w:t>
      </w:r>
      <w:r w:rsidR="002016E0">
        <w:t>-</w:t>
      </w:r>
      <w:r w:rsidR="002016E0" w:rsidRPr="00FA5CE4">
        <w:t xml:space="preserve">deposit box </w:t>
      </w:r>
      <w:r w:rsidRPr="00FA5CE4">
        <w:t xml:space="preserve">holder/user </w:t>
      </w:r>
      <w:proofErr w:type="gramStart"/>
      <w:r w:rsidRPr="00FA5CE4">
        <w:t>ID;</w:t>
      </w:r>
      <w:proofErr w:type="gramEnd"/>
      <w:r w:rsidRPr="00FA5CE4">
        <w:t xml:space="preserve"> </w:t>
      </w:r>
    </w:p>
    <w:p w14:paraId="4EF9B6CF" w14:textId="77777777" w:rsidR="00FA5CE4" w:rsidRDefault="00FA5CE4" w:rsidP="00FA5CE4">
      <w:pPr>
        <w:ind w:left="360" w:firstLine="0"/>
      </w:pPr>
      <w:r w:rsidRPr="00FA5CE4">
        <w:t xml:space="preserve">2.3. Data of the authorized </w:t>
      </w:r>
      <w:proofErr w:type="gramStart"/>
      <w:r w:rsidRPr="00FA5CE4">
        <w:t>person;</w:t>
      </w:r>
      <w:proofErr w:type="gramEnd"/>
      <w:r w:rsidRPr="00FA5CE4">
        <w:t xml:space="preserve"> </w:t>
      </w:r>
    </w:p>
    <w:p w14:paraId="40B67A99" w14:textId="77777777" w:rsidR="00FA5CE4" w:rsidRDefault="00FA5CE4" w:rsidP="00FA5CE4">
      <w:pPr>
        <w:ind w:left="360" w:firstLine="0"/>
      </w:pPr>
      <w:r w:rsidRPr="00FA5CE4">
        <w:lastRenderedPageBreak/>
        <w:t xml:space="preserve">2.3.1. </w:t>
      </w:r>
      <w:proofErr w:type="gramStart"/>
      <w:r w:rsidRPr="00FA5CE4">
        <w:t>ID;</w:t>
      </w:r>
      <w:proofErr w:type="gramEnd"/>
      <w:r w:rsidRPr="00FA5CE4">
        <w:t xml:space="preserve"> </w:t>
      </w:r>
    </w:p>
    <w:p w14:paraId="48B3994F" w14:textId="77777777" w:rsidR="00FA5CE4" w:rsidRDefault="00FA5CE4" w:rsidP="00FA5CE4">
      <w:pPr>
        <w:ind w:left="360" w:firstLine="0"/>
      </w:pPr>
      <w:r w:rsidRPr="00FA5CE4">
        <w:t xml:space="preserve">2.3.2. Name and </w:t>
      </w:r>
      <w:proofErr w:type="gramStart"/>
      <w:r w:rsidRPr="00FA5CE4">
        <w:t>Surname;</w:t>
      </w:r>
      <w:proofErr w:type="gramEnd"/>
      <w:r w:rsidRPr="00FA5CE4">
        <w:t xml:space="preserve"> </w:t>
      </w:r>
    </w:p>
    <w:p w14:paraId="780EFE12" w14:textId="77777777" w:rsidR="00FA5CE4" w:rsidRDefault="00FA5CE4" w:rsidP="00FA5CE4">
      <w:pPr>
        <w:ind w:left="360" w:firstLine="0"/>
      </w:pPr>
      <w:r w:rsidRPr="00FA5CE4">
        <w:t xml:space="preserve">2.3.3. </w:t>
      </w:r>
      <w:proofErr w:type="gramStart"/>
      <w:r w:rsidRPr="00FA5CE4">
        <w:t>Address;</w:t>
      </w:r>
      <w:proofErr w:type="gramEnd"/>
      <w:r w:rsidRPr="00FA5CE4">
        <w:t xml:space="preserve"> </w:t>
      </w:r>
    </w:p>
    <w:p w14:paraId="72BC644A" w14:textId="77777777" w:rsidR="00FA5CE4" w:rsidRDefault="00FA5CE4" w:rsidP="00FA5CE4">
      <w:pPr>
        <w:ind w:left="0" w:firstLine="0"/>
      </w:pPr>
      <w:r w:rsidRPr="00FA5CE4">
        <w:t xml:space="preserve">2.4. Data of the beneficial </w:t>
      </w:r>
      <w:proofErr w:type="gramStart"/>
      <w:r w:rsidRPr="00FA5CE4">
        <w:t>owner;</w:t>
      </w:r>
      <w:proofErr w:type="gramEnd"/>
      <w:r w:rsidRPr="00FA5CE4">
        <w:t xml:space="preserve"> </w:t>
      </w:r>
    </w:p>
    <w:p w14:paraId="479FFCD0" w14:textId="487F111E" w:rsidR="00FA5CE4" w:rsidRDefault="00FA5CE4" w:rsidP="00FA5CE4">
      <w:pPr>
        <w:ind w:left="0" w:firstLine="0"/>
      </w:pPr>
      <w:r>
        <w:t xml:space="preserve">       </w:t>
      </w:r>
      <w:r w:rsidRPr="00FA5CE4">
        <w:t xml:space="preserve">2.4.1. </w:t>
      </w:r>
      <w:proofErr w:type="gramStart"/>
      <w:r w:rsidRPr="00FA5CE4">
        <w:t>ID;</w:t>
      </w:r>
      <w:proofErr w:type="gramEnd"/>
      <w:r w:rsidRPr="00FA5CE4">
        <w:t xml:space="preserve"> </w:t>
      </w:r>
    </w:p>
    <w:p w14:paraId="2ADAF1B9" w14:textId="4295B782" w:rsidR="00FA5CE4" w:rsidRDefault="00FA5CE4" w:rsidP="00FA5CE4">
      <w:pPr>
        <w:ind w:left="0" w:firstLine="0"/>
      </w:pPr>
      <w:r>
        <w:t xml:space="preserve">       </w:t>
      </w:r>
      <w:r w:rsidRPr="00FA5CE4">
        <w:t xml:space="preserve">2.4.2. Name and </w:t>
      </w:r>
      <w:proofErr w:type="gramStart"/>
      <w:r w:rsidRPr="00FA5CE4">
        <w:t>Surname;</w:t>
      </w:r>
      <w:proofErr w:type="gramEnd"/>
      <w:r w:rsidRPr="00FA5CE4">
        <w:t xml:space="preserve"> </w:t>
      </w:r>
    </w:p>
    <w:p w14:paraId="75B66CE9" w14:textId="78CE98FA" w:rsidR="00FA5CE4" w:rsidRDefault="00FA5CE4" w:rsidP="00FA5CE4">
      <w:pPr>
        <w:ind w:left="0" w:firstLine="0"/>
      </w:pPr>
      <w:r>
        <w:t xml:space="preserve">      </w:t>
      </w:r>
      <w:r w:rsidRPr="00FA5CE4">
        <w:t xml:space="preserve">2.4.3. </w:t>
      </w:r>
      <w:proofErr w:type="gramStart"/>
      <w:r w:rsidRPr="00FA5CE4">
        <w:t>Address;</w:t>
      </w:r>
      <w:proofErr w:type="gramEnd"/>
      <w:r w:rsidRPr="00FA5CE4">
        <w:t xml:space="preserve"> </w:t>
      </w:r>
    </w:p>
    <w:p w14:paraId="441E9936" w14:textId="77777777" w:rsidR="00FA5CE4" w:rsidRDefault="00FA5CE4" w:rsidP="00FA5CE4">
      <w:pPr>
        <w:ind w:left="0" w:firstLine="0"/>
      </w:pPr>
      <w:r w:rsidRPr="00FA5CE4">
        <w:t xml:space="preserve">2.5. Name and </w:t>
      </w:r>
      <w:proofErr w:type="gramStart"/>
      <w:r w:rsidRPr="00FA5CE4">
        <w:t>Surname;</w:t>
      </w:r>
      <w:proofErr w:type="gramEnd"/>
      <w:r w:rsidRPr="00FA5CE4">
        <w:t xml:space="preserve"> </w:t>
      </w:r>
    </w:p>
    <w:p w14:paraId="2E2A8A87" w14:textId="77777777" w:rsidR="00FA5CE4" w:rsidRDefault="00FA5CE4" w:rsidP="00FA5CE4">
      <w:pPr>
        <w:ind w:left="0" w:firstLine="0"/>
      </w:pPr>
      <w:r w:rsidRPr="00FA5CE4">
        <w:t xml:space="preserve">2.6. </w:t>
      </w:r>
      <w:proofErr w:type="gramStart"/>
      <w:r w:rsidRPr="00FA5CE4">
        <w:t>Address;</w:t>
      </w:r>
      <w:proofErr w:type="gramEnd"/>
      <w:r w:rsidRPr="00FA5CE4">
        <w:t xml:space="preserve"> </w:t>
      </w:r>
    </w:p>
    <w:p w14:paraId="5C584FF1" w14:textId="77777777" w:rsidR="00FA5CE4" w:rsidRDefault="00FA5CE4" w:rsidP="00FA5CE4">
      <w:pPr>
        <w:ind w:left="0" w:firstLine="0"/>
      </w:pPr>
      <w:r w:rsidRPr="00FA5CE4">
        <w:t xml:space="preserve">2.7. </w:t>
      </w:r>
      <w:proofErr w:type="gramStart"/>
      <w:r w:rsidRPr="00FA5CE4">
        <w:t>Gender;</w:t>
      </w:r>
      <w:proofErr w:type="gramEnd"/>
      <w:r w:rsidRPr="00FA5CE4">
        <w:t xml:space="preserve"> </w:t>
      </w:r>
    </w:p>
    <w:p w14:paraId="3EC29A5A" w14:textId="77777777" w:rsidR="00FA5CE4" w:rsidRDefault="00FA5CE4" w:rsidP="00FA5CE4">
      <w:pPr>
        <w:ind w:left="0" w:firstLine="0"/>
      </w:pPr>
      <w:r w:rsidRPr="00FA5CE4">
        <w:t xml:space="preserve">2.8. Status of the natural and/or legal </w:t>
      </w:r>
      <w:proofErr w:type="gramStart"/>
      <w:r w:rsidRPr="00FA5CE4">
        <w:t>person;</w:t>
      </w:r>
      <w:proofErr w:type="gramEnd"/>
      <w:r w:rsidRPr="00FA5CE4">
        <w:t xml:space="preserve"> </w:t>
      </w:r>
    </w:p>
    <w:p w14:paraId="403177B3" w14:textId="77777777" w:rsidR="00FA5CE4" w:rsidRDefault="00FA5CE4" w:rsidP="00FA5CE4">
      <w:pPr>
        <w:ind w:left="0" w:firstLine="0"/>
      </w:pPr>
      <w:r w:rsidRPr="00FA5CE4">
        <w:t xml:space="preserve">2.9. Residential </w:t>
      </w:r>
      <w:proofErr w:type="gramStart"/>
      <w:r w:rsidRPr="00FA5CE4">
        <w:t>status;</w:t>
      </w:r>
      <w:proofErr w:type="gramEnd"/>
      <w:r w:rsidRPr="00FA5CE4">
        <w:t xml:space="preserve"> </w:t>
      </w:r>
    </w:p>
    <w:p w14:paraId="6D650C0B" w14:textId="660B5883" w:rsidR="00FA5CE4" w:rsidRDefault="00FA5CE4" w:rsidP="002016E0">
      <w:pPr>
        <w:ind w:left="0" w:firstLine="0"/>
      </w:pPr>
      <w:r w:rsidRPr="00FA5CE4">
        <w:t>2.10. Safe</w:t>
      </w:r>
      <w:r w:rsidR="00A9202B">
        <w:t>-</w:t>
      </w:r>
      <w:r w:rsidRPr="00FA5CE4">
        <w:t>deposit box status</w:t>
      </w:r>
    </w:p>
    <w:p w14:paraId="0452C450" w14:textId="218ED513" w:rsidR="00E27A02" w:rsidRDefault="003E6396">
      <w:pPr>
        <w:numPr>
          <w:ilvl w:val="0"/>
          <w:numId w:val="5"/>
        </w:numPr>
      </w:pPr>
      <w:r>
        <w:t>Each data subject in this register is identified based on the identification number</w:t>
      </w:r>
      <w:r w:rsidR="00FA5CE4">
        <w:t>-ID</w:t>
      </w:r>
      <w:r>
        <w:t xml:space="preserve">. </w:t>
      </w:r>
    </w:p>
    <w:p w14:paraId="7641F000" w14:textId="77777777" w:rsidR="00E27A02" w:rsidRDefault="003E6396">
      <w:pPr>
        <w:numPr>
          <w:ilvl w:val="0"/>
          <w:numId w:val="5"/>
        </w:numPr>
      </w:pPr>
      <w:r>
        <w:t xml:space="preserve">The identification number for resident natural persons must be the personal number of the Republic of Kosovo. In the case of non-resident natural persons, the identification number must be the identification number of the person in the relevant country found in the identification documentation. </w:t>
      </w:r>
    </w:p>
    <w:p w14:paraId="5AA12004" w14:textId="77777777" w:rsidR="00E27A02" w:rsidRDefault="003E6396">
      <w:pPr>
        <w:numPr>
          <w:ilvl w:val="0"/>
          <w:numId w:val="5"/>
        </w:numPr>
      </w:pPr>
      <w:r>
        <w:t xml:space="preserve">The identification number of the data subject is the main element in their identification in the </w:t>
      </w:r>
      <w:proofErr w:type="gramStart"/>
      <w:r>
        <w:t>Register,</w:t>
      </w:r>
      <w:proofErr w:type="gramEnd"/>
      <w:r>
        <w:t xml:space="preserve"> therefore it must be correct and in accordance with the standards of the issuing institution. </w:t>
      </w:r>
    </w:p>
    <w:p w14:paraId="6E5F5130" w14:textId="79FBB57B" w:rsidR="00E27A02" w:rsidRDefault="003E6396" w:rsidP="00925BF5">
      <w:pPr>
        <w:numPr>
          <w:ilvl w:val="0"/>
          <w:numId w:val="5"/>
        </w:numPr>
      </w:pPr>
      <w:r>
        <w:t xml:space="preserve">If for the same data subject (with the same identification number) with a certain identification number, other information is reported by any of the data providers, the Register will overwrite the previous information. </w:t>
      </w:r>
    </w:p>
    <w:p w14:paraId="59BA8ADC" w14:textId="6B6CCDAF" w:rsidR="00E27A02" w:rsidRDefault="003E6396">
      <w:pPr>
        <w:numPr>
          <w:ilvl w:val="0"/>
          <w:numId w:val="5"/>
        </w:numPr>
      </w:pPr>
      <w:r>
        <w:t xml:space="preserve">Each account </w:t>
      </w:r>
      <w:r w:rsidR="00FA5CE4">
        <w:t>or safe</w:t>
      </w:r>
      <w:r w:rsidR="00A9202B">
        <w:t>-</w:t>
      </w:r>
      <w:r w:rsidR="00FA5CE4">
        <w:t xml:space="preserve">deposit box </w:t>
      </w:r>
      <w:r>
        <w:t>is identified by an account number</w:t>
      </w:r>
      <w:r w:rsidR="00F84CA1">
        <w:t xml:space="preserve"> or safe</w:t>
      </w:r>
      <w:r w:rsidR="00A9202B">
        <w:t>-</w:t>
      </w:r>
      <w:r w:rsidR="00F84CA1">
        <w:t>deposit box number</w:t>
      </w:r>
      <w:r>
        <w:t xml:space="preserve">. If the same account </w:t>
      </w:r>
      <w:r w:rsidR="00F84CA1">
        <w:t>or safe</w:t>
      </w:r>
      <w:r w:rsidR="00A9202B">
        <w:t>-</w:t>
      </w:r>
      <w:r w:rsidR="00F84CA1">
        <w:t>deposit box</w:t>
      </w:r>
      <w:r w:rsidR="002016E0">
        <w:t xml:space="preserve"> </w:t>
      </w:r>
      <w:r>
        <w:t xml:space="preserve">is reported again by the respective data provider, then the previous account information will be overwritten. </w:t>
      </w:r>
    </w:p>
    <w:p w14:paraId="646DED77" w14:textId="4A4DDD1B" w:rsidR="00E27A02" w:rsidRDefault="003E6396">
      <w:pPr>
        <w:numPr>
          <w:ilvl w:val="0"/>
          <w:numId w:val="5"/>
        </w:numPr>
      </w:pPr>
      <w:r>
        <w:t xml:space="preserve">The history of the data overwritten on the identification of the subjects and the accounts </w:t>
      </w:r>
      <w:r w:rsidR="00F84CA1">
        <w:t>or safe</w:t>
      </w:r>
      <w:r w:rsidR="002016E0">
        <w:t>-</w:t>
      </w:r>
      <w:r w:rsidR="00F84CA1">
        <w:t xml:space="preserve"> deposit boxes</w:t>
      </w:r>
      <w:r w:rsidR="002016E0">
        <w:t xml:space="preserve"> </w:t>
      </w:r>
      <w:r>
        <w:t xml:space="preserve">will not be stored in the Register and only the data from the last report will remain. </w:t>
      </w:r>
    </w:p>
    <w:p w14:paraId="683BDC5F" w14:textId="77777777" w:rsidR="00E27A02" w:rsidRDefault="003E6396">
      <w:pPr>
        <w:numPr>
          <w:ilvl w:val="0"/>
          <w:numId w:val="5"/>
        </w:numPr>
      </w:pPr>
      <w:r>
        <w:t xml:space="preserve">Each account reported by data providers must contain one of the account statuses defined below: </w:t>
      </w:r>
    </w:p>
    <w:p w14:paraId="5B82292A" w14:textId="45673215" w:rsidR="00E27A02" w:rsidRDefault="003E6396">
      <w:pPr>
        <w:numPr>
          <w:ilvl w:val="1"/>
          <w:numId w:val="5"/>
        </w:numPr>
        <w:ind w:hanging="540"/>
      </w:pPr>
      <w:r>
        <w:rPr>
          <w:b/>
        </w:rPr>
        <w:t xml:space="preserve">Active account </w:t>
      </w:r>
      <w:r>
        <w:t>– an account is active when it is used on a regular basis by the account holder (c</w:t>
      </w:r>
      <w:r w:rsidR="00A9202B">
        <w:t>lient</w:t>
      </w:r>
      <w:proofErr w:type="gramStart"/>
      <w:r>
        <w:t>);</w:t>
      </w:r>
      <w:proofErr w:type="gramEnd"/>
      <w:r>
        <w:t xml:space="preserve"> </w:t>
      </w:r>
    </w:p>
    <w:p w14:paraId="2B720561" w14:textId="732D699C" w:rsidR="00E27A02" w:rsidRDefault="003E6396">
      <w:pPr>
        <w:numPr>
          <w:ilvl w:val="1"/>
          <w:numId w:val="5"/>
        </w:numPr>
        <w:ind w:hanging="540"/>
      </w:pPr>
      <w:r>
        <w:rPr>
          <w:b/>
        </w:rPr>
        <w:t xml:space="preserve">Blocked account </w:t>
      </w:r>
      <w:r>
        <w:t xml:space="preserve">– accounts are blocked by </w:t>
      </w:r>
      <w:r w:rsidR="00A9202B">
        <w:t>authorized</w:t>
      </w:r>
      <w:r w:rsidR="00A9202B" w:rsidDel="00A9202B">
        <w:t xml:space="preserve"> </w:t>
      </w:r>
      <w:r w:rsidR="00902F95">
        <w:t xml:space="preserve">authorities </w:t>
      </w:r>
      <w:r>
        <w:t xml:space="preserve">according to the legal provisions in </w:t>
      </w:r>
      <w:proofErr w:type="gramStart"/>
      <w:r>
        <w:t>force;</w:t>
      </w:r>
      <w:proofErr w:type="gramEnd"/>
      <w:r>
        <w:t xml:space="preserve"> </w:t>
      </w:r>
    </w:p>
    <w:p w14:paraId="50451AE7" w14:textId="0938B614" w:rsidR="00E27A02" w:rsidRDefault="00A9202B">
      <w:pPr>
        <w:numPr>
          <w:ilvl w:val="1"/>
          <w:numId w:val="5"/>
        </w:numPr>
        <w:ind w:hanging="540"/>
      </w:pPr>
      <w:r w:rsidRPr="00090768">
        <w:rPr>
          <w:b/>
          <w:bCs/>
          <w:lang w:val="en"/>
        </w:rPr>
        <w:t>Passive</w:t>
      </w:r>
      <w:r w:rsidRPr="00090768">
        <w:rPr>
          <w:b/>
          <w:bCs/>
        </w:rPr>
        <w:t xml:space="preserve"> account</w:t>
      </w:r>
      <w:r>
        <w:rPr>
          <w:b/>
        </w:rPr>
        <w:t xml:space="preserve"> </w:t>
      </w:r>
      <w:r>
        <w:t xml:space="preserve">– an account is considered </w:t>
      </w:r>
      <w:r w:rsidRPr="00A9202B">
        <w:rPr>
          <w:bCs/>
          <w:lang w:val="sq-AL"/>
        </w:rPr>
        <w:t>pasive</w:t>
      </w:r>
      <w:r>
        <w:t xml:space="preserve"> if it remains non-functional by its holder for a period of twelve (12) </w:t>
      </w:r>
      <w:proofErr w:type="gramStart"/>
      <w:r>
        <w:t>months;</w:t>
      </w:r>
      <w:proofErr w:type="gramEnd"/>
      <w:r>
        <w:t xml:space="preserve"> </w:t>
      </w:r>
    </w:p>
    <w:p w14:paraId="0625E065" w14:textId="341CB8D0" w:rsidR="00E27A02" w:rsidRDefault="00A9202B">
      <w:pPr>
        <w:numPr>
          <w:ilvl w:val="1"/>
          <w:numId w:val="5"/>
        </w:numPr>
        <w:spacing w:after="124" w:line="274" w:lineRule="auto"/>
        <w:ind w:hanging="540"/>
      </w:pPr>
      <w:r w:rsidRPr="00A9202B">
        <w:rPr>
          <w:b/>
          <w:bCs/>
          <w:lang w:val="en"/>
        </w:rPr>
        <w:t>Accounts with frozen funds</w:t>
      </w:r>
      <w:r w:rsidRPr="002A56E0">
        <w:rPr>
          <w:lang w:val="en"/>
        </w:rPr>
        <w:t xml:space="preserve"> </w:t>
      </w:r>
      <w:r w:rsidR="00925BF5">
        <w:t xml:space="preserve">– </w:t>
      </w:r>
      <w:r w:rsidRPr="002A56E0">
        <w:rPr>
          <w:lang w:val="en"/>
        </w:rPr>
        <w:t xml:space="preserve">are accounts whose funds are frozen </w:t>
      </w:r>
      <w:proofErr w:type="gramStart"/>
      <w:r w:rsidRPr="002A56E0">
        <w:rPr>
          <w:lang w:val="en"/>
        </w:rPr>
        <w:t>as a result of</w:t>
      </w:r>
      <w:proofErr w:type="gramEnd"/>
      <w:r w:rsidRPr="002A56E0">
        <w:rPr>
          <w:lang w:val="en"/>
        </w:rPr>
        <w:t xml:space="preserve"> decisions by enforcement </w:t>
      </w:r>
      <w:r w:rsidR="00902F95">
        <w:t>authorities</w:t>
      </w:r>
      <w:r w:rsidRPr="002A56E0">
        <w:rPr>
          <w:lang w:val="en"/>
        </w:rPr>
        <w:t xml:space="preserve">, in accordance with the legal provisions in force, for the implementation of the Law on Enforcement Procedure. Accounts with frozen funds may also </w:t>
      </w:r>
      <w:r w:rsidRPr="002A56E0">
        <w:rPr>
          <w:lang w:val="en"/>
        </w:rPr>
        <w:lastRenderedPageBreak/>
        <w:t xml:space="preserve">be accounts whose funds are frozen due to failure to fulfill financial or administrative obligations towards the data </w:t>
      </w:r>
      <w:proofErr w:type="gramStart"/>
      <w:r w:rsidRPr="002A56E0">
        <w:rPr>
          <w:lang w:val="en"/>
        </w:rPr>
        <w:t>provider;</w:t>
      </w:r>
      <w:proofErr w:type="gramEnd"/>
    </w:p>
    <w:p w14:paraId="761E3950" w14:textId="527A2CB6" w:rsidR="00E27A02" w:rsidRPr="00613627" w:rsidRDefault="003E6396">
      <w:pPr>
        <w:numPr>
          <w:ilvl w:val="1"/>
          <w:numId w:val="5"/>
        </w:numPr>
        <w:ind w:hanging="540"/>
        <w:rPr>
          <w:color w:val="auto"/>
        </w:rPr>
      </w:pPr>
      <w:r>
        <w:rPr>
          <w:b/>
        </w:rPr>
        <w:t xml:space="preserve">Closed account - </w:t>
      </w:r>
      <w:r>
        <w:t xml:space="preserve">each account closed at the request of the </w:t>
      </w:r>
      <w:r w:rsidR="00A9202B">
        <w:t>client</w:t>
      </w:r>
      <w:r>
        <w:t xml:space="preserve">, or by the data provider himself in case of the death of the customer or in accordance with other legal and sub-legal </w:t>
      </w:r>
      <w:r w:rsidRPr="00613627">
        <w:rPr>
          <w:color w:val="auto"/>
        </w:rPr>
        <w:t>provisions</w:t>
      </w:r>
      <w:r w:rsidRPr="00613627">
        <w:rPr>
          <w:b/>
          <w:color w:val="auto"/>
        </w:rPr>
        <w:t xml:space="preserve">. </w:t>
      </w:r>
      <w:r w:rsidRPr="00613627">
        <w:rPr>
          <w:color w:val="auto"/>
        </w:rPr>
        <w:t>A closed account should not be reactivated.</w:t>
      </w:r>
      <w:r w:rsidRPr="00613627">
        <w:rPr>
          <w:b/>
          <w:color w:val="auto"/>
        </w:rPr>
        <w:t xml:space="preserve"> </w:t>
      </w:r>
    </w:p>
    <w:p w14:paraId="2D03CD95" w14:textId="77777777" w:rsidR="00A9202B" w:rsidRPr="00613627" w:rsidRDefault="00A9202B" w:rsidP="00A9202B">
      <w:pPr>
        <w:pStyle w:val="ListParagraph"/>
        <w:numPr>
          <w:ilvl w:val="0"/>
          <w:numId w:val="5"/>
        </w:numPr>
        <w:rPr>
          <w:color w:val="auto"/>
          <w:lang w:val="en"/>
        </w:rPr>
      </w:pPr>
      <w:r w:rsidRPr="00613627">
        <w:rPr>
          <w:color w:val="auto"/>
          <w:lang w:val="en"/>
        </w:rPr>
        <w:t xml:space="preserve">Each </w:t>
      </w:r>
      <w:proofErr w:type="gramStart"/>
      <w:r w:rsidRPr="00613627">
        <w:rPr>
          <w:color w:val="auto"/>
        </w:rPr>
        <w:t>safe-deposit</w:t>
      </w:r>
      <w:proofErr w:type="gramEnd"/>
      <w:r w:rsidRPr="00613627">
        <w:rPr>
          <w:color w:val="auto"/>
        </w:rPr>
        <w:t xml:space="preserve"> box </w:t>
      </w:r>
      <w:r w:rsidRPr="00613627">
        <w:rPr>
          <w:color w:val="auto"/>
          <w:lang w:val="en"/>
        </w:rPr>
        <w:t xml:space="preserve">reported by data providers must contain one of the statuses defined below: </w:t>
      </w:r>
    </w:p>
    <w:p w14:paraId="05F2894D" w14:textId="77777777" w:rsidR="00A9202B" w:rsidRPr="00613627" w:rsidRDefault="00A9202B" w:rsidP="00A9202B">
      <w:pPr>
        <w:ind w:hanging="10"/>
        <w:rPr>
          <w:color w:val="auto"/>
        </w:rPr>
      </w:pPr>
      <w:r w:rsidRPr="00613627">
        <w:rPr>
          <w:color w:val="auto"/>
          <w:lang w:val="en"/>
        </w:rPr>
        <w:t>10</w:t>
      </w:r>
      <w:r w:rsidRPr="00613627">
        <w:rPr>
          <w:color w:val="auto"/>
        </w:rPr>
        <w:t xml:space="preserve">.1. </w:t>
      </w:r>
      <w:proofErr w:type="gramStart"/>
      <w:r w:rsidRPr="00613627">
        <w:rPr>
          <w:color w:val="auto"/>
        </w:rPr>
        <w:t>Active;</w:t>
      </w:r>
      <w:proofErr w:type="gramEnd"/>
      <w:r w:rsidRPr="00613627">
        <w:rPr>
          <w:color w:val="auto"/>
        </w:rPr>
        <w:t xml:space="preserve"> </w:t>
      </w:r>
    </w:p>
    <w:p w14:paraId="4489FCFB" w14:textId="61F5B475" w:rsidR="00A9202B" w:rsidRPr="00A9202B" w:rsidRDefault="00A9202B" w:rsidP="00A9202B">
      <w:pPr>
        <w:ind w:left="360" w:firstLine="0"/>
      </w:pPr>
      <w:r w:rsidRPr="00A9202B">
        <w:t xml:space="preserve">10.2. </w:t>
      </w:r>
      <w:proofErr w:type="gramStart"/>
      <w:r w:rsidRPr="00A9202B">
        <w:t>Blocked;</w:t>
      </w:r>
      <w:proofErr w:type="gramEnd"/>
      <w:r w:rsidRPr="00A9202B">
        <w:t xml:space="preserve"> </w:t>
      </w:r>
    </w:p>
    <w:p w14:paraId="7CBAF0E3" w14:textId="02D974C0" w:rsidR="00A9202B" w:rsidRPr="00A9202B" w:rsidRDefault="00A9202B" w:rsidP="00A9202B">
      <w:pPr>
        <w:ind w:left="360" w:firstLine="0"/>
      </w:pPr>
      <w:r w:rsidRPr="00A9202B">
        <w:t>10.3. Termination of contract/use of safe</w:t>
      </w:r>
      <w:r w:rsidR="002016E0">
        <w:t>-</w:t>
      </w:r>
      <w:r w:rsidRPr="00A9202B">
        <w:t xml:space="preserve">deposit </w:t>
      </w:r>
      <w:proofErr w:type="gramStart"/>
      <w:r w:rsidRPr="00A9202B">
        <w:t>box;</w:t>
      </w:r>
      <w:proofErr w:type="gramEnd"/>
      <w:r w:rsidRPr="00A9202B">
        <w:t xml:space="preserve"> </w:t>
      </w:r>
    </w:p>
    <w:p w14:paraId="2AB82E26" w14:textId="77777777" w:rsidR="00A9202B" w:rsidRPr="004727C5" w:rsidRDefault="00A9202B" w:rsidP="00A9202B">
      <w:pPr>
        <w:ind w:left="360" w:firstLine="0"/>
      </w:pPr>
      <w:r w:rsidRPr="00A9202B">
        <w:t xml:space="preserve">10.4. </w:t>
      </w:r>
      <w:proofErr w:type="gramStart"/>
      <w:r w:rsidRPr="00A9202B">
        <w:t>Closed</w:t>
      </w:r>
      <w:r w:rsidRPr="00A9202B">
        <w:rPr>
          <w:lang w:val="en"/>
        </w:rPr>
        <w:t>;</w:t>
      </w:r>
      <w:proofErr w:type="gramEnd"/>
    </w:p>
    <w:p w14:paraId="00899BDE" w14:textId="77777777" w:rsidR="00E27A02" w:rsidRDefault="003E6396">
      <w:pPr>
        <w:numPr>
          <w:ilvl w:val="0"/>
          <w:numId w:val="5"/>
        </w:numPr>
      </w:pPr>
      <w:r>
        <w:t>The account register will not collect and retain for further use the following information on this subject:</w:t>
      </w:r>
      <w:r>
        <w:rPr>
          <w:b/>
        </w:rPr>
        <w:t xml:space="preserve"> </w:t>
      </w:r>
    </w:p>
    <w:p w14:paraId="4064B870" w14:textId="34122852" w:rsidR="00A9202B" w:rsidRDefault="003E6396" w:rsidP="00A9202B">
      <w:pPr>
        <w:numPr>
          <w:ilvl w:val="1"/>
          <w:numId w:val="5"/>
        </w:numPr>
        <w:ind w:hanging="540"/>
      </w:pPr>
      <w:r>
        <w:t xml:space="preserve">Account balance and account deposits, </w:t>
      </w:r>
    </w:p>
    <w:p w14:paraId="19F28D78" w14:textId="0D3DE240" w:rsidR="00A9202B" w:rsidRPr="002016E0" w:rsidRDefault="003E6396" w:rsidP="00A9202B">
      <w:pPr>
        <w:numPr>
          <w:ilvl w:val="1"/>
          <w:numId w:val="5"/>
        </w:numPr>
        <w:ind w:hanging="540"/>
        <w:rPr>
          <w:bCs/>
        </w:rPr>
      </w:pPr>
      <w:r w:rsidRPr="00A9202B">
        <w:rPr>
          <w:b/>
        </w:rPr>
        <w:t xml:space="preserve"> </w:t>
      </w:r>
      <w:r w:rsidR="00A9202B" w:rsidRPr="002016E0">
        <w:rPr>
          <w:bCs/>
        </w:rPr>
        <w:t>Content of the safe-deposit box, and</w:t>
      </w:r>
    </w:p>
    <w:p w14:paraId="730C0AF4" w14:textId="77777777" w:rsidR="00E27A02" w:rsidRDefault="003E6396">
      <w:pPr>
        <w:numPr>
          <w:ilvl w:val="1"/>
          <w:numId w:val="5"/>
        </w:numPr>
        <w:ind w:hanging="540"/>
      </w:pPr>
      <w:r>
        <w:t xml:space="preserve">Sensitive personal data as defined by the Law on Personal Data Protection. </w:t>
      </w:r>
    </w:p>
    <w:p w14:paraId="147D6C8F" w14:textId="0CF9901D" w:rsidR="00227539" w:rsidRDefault="00227539" w:rsidP="00227539">
      <w:pPr>
        <w:pStyle w:val="ListParagraph"/>
        <w:numPr>
          <w:ilvl w:val="0"/>
          <w:numId w:val="5"/>
        </w:numPr>
      </w:pPr>
      <w:bookmarkStart w:id="1" w:name="_Hlk217984530"/>
      <w:r w:rsidRPr="00227539">
        <w:t>The technical specifications necessary for the implementation of this Article shall be specified in the technical instructions that the CBK issues during the implementation of this regulation.</w:t>
      </w:r>
    </w:p>
    <w:bookmarkEnd w:id="1"/>
    <w:p w14:paraId="05D47540" w14:textId="55856511" w:rsidR="00E27A02" w:rsidRDefault="003E6396" w:rsidP="00227539">
      <w:pPr>
        <w:spacing w:after="136" w:line="259" w:lineRule="auto"/>
        <w:ind w:left="0" w:firstLine="0"/>
        <w:jc w:val="left"/>
      </w:pPr>
      <w:r>
        <w:t xml:space="preserve"> </w:t>
      </w:r>
    </w:p>
    <w:p w14:paraId="09EEA247" w14:textId="77777777" w:rsidR="00062E06" w:rsidRDefault="003E6396" w:rsidP="00925BF5">
      <w:pPr>
        <w:pStyle w:val="Heading1"/>
        <w:spacing w:after="0"/>
        <w:ind w:left="726" w:right="722"/>
      </w:pPr>
      <w:r>
        <w:t xml:space="preserve">Article 6 </w:t>
      </w:r>
    </w:p>
    <w:p w14:paraId="42A2D1F2" w14:textId="5CC4EE16" w:rsidR="00E27A02" w:rsidRDefault="003E6396" w:rsidP="00220C00">
      <w:pPr>
        <w:pStyle w:val="Heading1"/>
        <w:spacing w:after="0"/>
        <w:ind w:left="726" w:right="722"/>
      </w:pPr>
      <w:r>
        <w:t xml:space="preserve">Reporting </w:t>
      </w:r>
      <w:proofErr w:type="gramStart"/>
      <w:r>
        <w:t>of</w:t>
      </w:r>
      <w:proofErr w:type="gramEnd"/>
      <w:r>
        <w:t xml:space="preserve"> Information  </w:t>
      </w:r>
    </w:p>
    <w:p w14:paraId="6B30B7CD" w14:textId="77777777" w:rsidR="00220C00" w:rsidRPr="00220C00" w:rsidRDefault="00220C00" w:rsidP="00925BF5"/>
    <w:p w14:paraId="7B5D0581" w14:textId="4EDB65AF" w:rsidR="00E27A02" w:rsidRDefault="003E6396">
      <w:pPr>
        <w:numPr>
          <w:ilvl w:val="0"/>
          <w:numId w:val="6"/>
        </w:numPr>
        <w:ind w:hanging="360"/>
      </w:pPr>
      <w:r>
        <w:t xml:space="preserve">Data reporting for the accounts of data subjects is mandatory for all commercial banks and other financial institutions that are licensed by the Central Bank, that may hold accounts </w:t>
      </w:r>
      <w:r w:rsidR="00A9202B">
        <w:t>or safe-deposit boxes</w:t>
      </w:r>
      <w:r w:rsidR="00220C00">
        <w:t xml:space="preserve"> </w:t>
      </w:r>
      <w:r>
        <w:t xml:space="preserve">and that may be subject to enforcement decisions. </w:t>
      </w:r>
    </w:p>
    <w:p w14:paraId="3AA928D7" w14:textId="247A7B61" w:rsidR="00E27A02" w:rsidRDefault="003E6396">
      <w:pPr>
        <w:numPr>
          <w:ilvl w:val="0"/>
          <w:numId w:val="6"/>
        </w:numPr>
        <w:ind w:hanging="360"/>
      </w:pPr>
      <w:r>
        <w:t>All accounts</w:t>
      </w:r>
      <w:r w:rsidR="00844408">
        <w:t xml:space="preserve"> or safe-deposit box</w:t>
      </w:r>
      <w:r>
        <w:t xml:space="preserve"> data providers are required to report to the Register all the information defined in Article 5 of this Regulation. </w:t>
      </w:r>
    </w:p>
    <w:p w14:paraId="06908711" w14:textId="09DC08F1" w:rsidR="00E27A02" w:rsidRDefault="00844408">
      <w:pPr>
        <w:numPr>
          <w:ilvl w:val="0"/>
          <w:numId w:val="6"/>
        </w:numPr>
        <w:ind w:hanging="360"/>
      </w:pPr>
      <w:r w:rsidRPr="00D963BE">
        <w:t>Data providers shall be responsible for the accuracy of the data they report in accordance with this Regulation</w:t>
      </w:r>
      <w:r>
        <w:t xml:space="preserve">. </w:t>
      </w:r>
    </w:p>
    <w:p w14:paraId="719A4B2C" w14:textId="60550BEA" w:rsidR="00E27A02" w:rsidRDefault="003E6396">
      <w:pPr>
        <w:numPr>
          <w:ilvl w:val="0"/>
          <w:numId w:val="6"/>
        </w:numPr>
        <w:ind w:hanging="360"/>
      </w:pPr>
      <w:r>
        <w:t xml:space="preserve">If at any time the data provider determines that the reported information is not complete or correct, it must take all steps to ensure the correct information and report it to the Register. </w:t>
      </w:r>
    </w:p>
    <w:p w14:paraId="4742D96F" w14:textId="1D81795B" w:rsidR="00E27A02" w:rsidRDefault="003E6396">
      <w:pPr>
        <w:numPr>
          <w:ilvl w:val="0"/>
          <w:numId w:val="6"/>
        </w:numPr>
        <w:ind w:hanging="360"/>
      </w:pPr>
      <w:r>
        <w:t xml:space="preserve">Data reporting </w:t>
      </w:r>
      <w:r w:rsidR="00844408">
        <w:t xml:space="preserve">into the Register </w:t>
      </w:r>
      <w:r>
        <w:t xml:space="preserve">is </w:t>
      </w:r>
      <w:r w:rsidR="00220C00" w:rsidRPr="00220C00">
        <w:t>carried out</w:t>
      </w:r>
      <w:r>
        <w:t xml:space="preserve"> through XML files.</w:t>
      </w:r>
    </w:p>
    <w:p w14:paraId="6A9C5A4D" w14:textId="6515E932" w:rsidR="00E27A02" w:rsidRDefault="003E6396">
      <w:pPr>
        <w:numPr>
          <w:ilvl w:val="0"/>
          <w:numId w:val="6"/>
        </w:numPr>
        <w:ind w:hanging="360"/>
      </w:pPr>
      <w:r>
        <w:t xml:space="preserve">The uploading of XML files to the Register is performed by data providers, </w:t>
      </w:r>
      <w:r w:rsidR="00844408">
        <w:t>automatically,</w:t>
      </w:r>
      <w:r>
        <w:t xml:space="preserve"> through the web service provided by CBK. </w:t>
      </w:r>
    </w:p>
    <w:p w14:paraId="0B413A28" w14:textId="14A00C24" w:rsidR="00E27A02" w:rsidRDefault="003E6396">
      <w:pPr>
        <w:numPr>
          <w:ilvl w:val="0"/>
          <w:numId w:val="6"/>
        </w:numPr>
        <w:ind w:hanging="360"/>
      </w:pPr>
      <w:r>
        <w:t xml:space="preserve">Data providers must monitor confirmation from the Register for each reported file. </w:t>
      </w:r>
    </w:p>
    <w:p w14:paraId="6060BF82" w14:textId="77777777" w:rsidR="00E27A02" w:rsidRDefault="003E6396">
      <w:pPr>
        <w:numPr>
          <w:ilvl w:val="0"/>
          <w:numId w:val="6"/>
        </w:numPr>
        <w:ind w:hanging="360"/>
      </w:pPr>
      <w:r>
        <w:t xml:space="preserve">In cases where the web service is not active for various technical reasons, data providers must upload the XML files manually through the Register application. </w:t>
      </w:r>
    </w:p>
    <w:p w14:paraId="7A9FDA28" w14:textId="5AFE86E9" w:rsidR="00E27A02" w:rsidRDefault="003E6396">
      <w:pPr>
        <w:numPr>
          <w:ilvl w:val="0"/>
          <w:numId w:val="6"/>
        </w:numPr>
        <w:ind w:hanging="360"/>
      </w:pPr>
      <w:r>
        <w:lastRenderedPageBreak/>
        <w:t xml:space="preserve">CBK will provide a technical document, in which technical details will be provided on the XML schema that should be used for data reporting, as well as the web services that will be used for connection and exchange of messages with the Register. </w:t>
      </w:r>
    </w:p>
    <w:p w14:paraId="61811B01" w14:textId="612EE048" w:rsidR="00E27A02" w:rsidRDefault="003E6396">
      <w:pPr>
        <w:numPr>
          <w:ilvl w:val="0"/>
          <w:numId w:val="6"/>
        </w:numPr>
        <w:ind w:hanging="360"/>
      </w:pPr>
      <w:r>
        <w:t>Data providers must report information on the data subject and their accounts</w:t>
      </w:r>
      <w:r w:rsidR="00844408">
        <w:t xml:space="preserve"> or safe-deposit boxes</w:t>
      </w:r>
      <w:r>
        <w:t xml:space="preserve"> to the Register within 60 minutes after opening a new account or</w:t>
      </w:r>
      <w:r w:rsidR="00844408">
        <w:t xml:space="preserve"> safe-deposit box or</w:t>
      </w:r>
      <w:r>
        <w:t xml:space="preserve"> after </w:t>
      </w:r>
      <w:r w:rsidR="00925BF5">
        <w:t>changing</w:t>
      </w:r>
      <w:r w:rsidR="00844408">
        <w:t xml:space="preserve"> </w:t>
      </w:r>
      <w:r>
        <w:t xml:space="preserve">the status of the account (closing, deactivation, blocking, etc.). </w:t>
      </w:r>
    </w:p>
    <w:p w14:paraId="30F5D38D" w14:textId="77777777" w:rsidR="00E27A02" w:rsidRDefault="003E6396">
      <w:pPr>
        <w:spacing w:after="136" w:line="259" w:lineRule="auto"/>
        <w:ind w:left="0" w:firstLine="0"/>
        <w:jc w:val="left"/>
      </w:pPr>
      <w:r>
        <w:t xml:space="preserve"> </w:t>
      </w:r>
    </w:p>
    <w:p w14:paraId="7F0B3CD2" w14:textId="77777777" w:rsidR="00B83AB2" w:rsidRDefault="003E6396" w:rsidP="00925BF5">
      <w:pPr>
        <w:pStyle w:val="Heading1"/>
        <w:spacing w:after="0"/>
        <w:ind w:left="726" w:right="721"/>
      </w:pPr>
      <w:r>
        <w:t xml:space="preserve">Article 7 </w:t>
      </w:r>
    </w:p>
    <w:p w14:paraId="61C1880F" w14:textId="7FAB0CCA" w:rsidR="00E27A02" w:rsidRDefault="003E6396" w:rsidP="00B83AB2">
      <w:pPr>
        <w:pStyle w:val="Heading1"/>
        <w:spacing w:after="0"/>
        <w:ind w:left="726" w:right="721"/>
      </w:pPr>
      <w:r>
        <w:t xml:space="preserve">Use of data </w:t>
      </w:r>
      <w:r w:rsidR="00844408">
        <w:t xml:space="preserve">from the </w:t>
      </w:r>
      <w:r>
        <w:t xml:space="preserve">Register </w:t>
      </w:r>
    </w:p>
    <w:p w14:paraId="5A1F3B3F" w14:textId="77777777" w:rsidR="00B83AB2" w:rsidRPr="00B83AB2" w:rsidRDefault="00B83AB2" w:rsidP="00925BF5"/>
    <w:p w14:paraId="588D9E5C" w14:textId="1E543B68" w:rsidR="00E27A02" w:rsidRDefault="003E6396">
      <w:pPr>
        <w:numPr>
          <w:ilvl w:val="0"/>
          <w:numId w:val="7"/>
        </w:numPr>
        <w:ind w:hanging="360"/>
      </w:pPr>
      <w:r>
        <w:t xml:space="preserve"> </w:t>
      </w:r>
      <w:r w:rsidR="00844408">
        <w:t>A</w:t>
      </w:r>
      <w:r>
        <w:t xml:space="preserve">ccess </w:t>
      </w:r>
      <w:r w:rsidR="00B83AB2">
        <w:t xml:space="preserve">to </w:t>
      </w:r>
      <w:r>
        <w:t xml:space="preserve">and use </w:t>
      </w:r>
      <w:r w:rsidR="00B83AB2">
        <w:t xml:space="preserve">of </w:t>
      </w:r>
      <w:r>
        <w:t>data from the Register</w:t>
      </w:r>
      <w:r w:rsidR="00844408" w:rsidRPr="00844408">
        <w:rPr>
          <w:rFonts w:ascii="Roboto" w:hAnsi="Roboto"/>
          <w:color w:val="3C4043"/>
          <w:sz w:val="36"/>
          <w:szCs w:val="36"/>
          <w:shd w:val="clear" w:color="auto" w:fill="F5F5F5"/>
        </w:rPr>
        <w:t xml:space="preserve"> </w:t>
      </w:r>
      <w:r w:rsidR="00844408" w:rsidRPr="00844408">
        <w:t xml:space="preserve">may </w:t>
      </w:r>
      <w:r w:rsidR="00B83AB2" w:rsidRPr="00B83AB2">
        <w:t>be granted to</w:t>
      </w:r>
      <w:r w:rsidR="00B83AB2">
        <w:t xml:space="preserve">: </w:t>
      </w:r>
    </w:p>
    <w:p w14:paraId="4C011360" w14:textId="5BF3D0C4" w:rsidR="00E27A02" w:rsidRDefault="003E6396">
      <w:pPr>
        <w:numPr>
          <w:ilvl w:val="1"/>
          <w:numId w:val="7"/>
        </w:numPr>
        <w:ind w:hanging="432"/>
      </w:pPr>
      <w:r>
        <w:t xml:space="preserve">Enforcement </w:t>
      </w:r>
      <w:r w:rsidR="00902F95">
        <w:t xml:space="preserve">authorities </w:t>
      </w:r>
      <w:r>
        <w:t xml:space="preserve">as defined by the Law on enforcement </w:t>
      </w:r>
      <w:proofErr w:type="gramStart"/>
      <w:r>
        <w:t>procedure;</w:t>
      </w:r>
      <w:proofErr w:type="gramEnd"/>
      <w:r>
        <w:t xml:space="preserve"> </w:t>
      </w:r>
    </w:p>
    <w:p w14:paraId="60512F8D" w14:textId="2A143248" w:rsidR="00E27A02" w:rsidRDefault="003E6396">
      <w:pPr>
        <w:numPr>
          <w:ilvl w:val="1"/>
          <w:numId w:val="7"/>
        </w:numPr>
        <w:ind w:hanging="432"/>
      </w:pPr>
      <w:r>
        <w:t>Other institutions</w:t>
      </w:r>
      <w:r w:rsidR="00B83AB2">
        <w:t xml:space="preserve"> that issue</w:t>
      </w:r>
      <w:r>
        <w:t xml:space="preserve"> final decisions in the administrative and minor-offence procedures by which the monetary obligation is determined, as defined by relevant legal </w:t>
      </w:r>
      <w:proofErr w:type="gramStart"/>
      <w:r>
        <w:t>provisions;</w:t>
      </w:r>
      <w:proofErr w:type="gramEnd"/>
      <w:r>
        <w:t xml:space="preserve"> </w:t>
      </w:r>
    </w:p>
    <w:p w14:paraId="259A20B9" w14:textId="3C33E673" w:rsidR="00E27A02" w:rsidRDefault="003E6396">
      <w:pPr>
        <w:numPr>
          <w:ilvl w:val="1"/>
          <w:numId w:val="7"/>
        </w:numPr>
        <w:ind w:hanging="432"/>
      </w:pPr>
      <w:r>
        <w:t xml:space="preserve">Institutions involved in the implementation of activities for the prevention of money laundering and the financing of terrorism, and the ongoing implementation of the activities of other investigative </w:t>
      </w:r>
      <w:r w:rsidR="00A5198D">
        <w:t xml:space="preserve">authorities </w:t>
      </w:r>
      <w:r>
        <w:t xml:space="preserve">within their powers defined by </w:t>
      </w:r>
      <w:proofErr w:type="gramStart"/>
      <w:r w:rsidR="00B83AB2">
        <w:t>L</w:t>
      </w:r>
      <w:r>
        <w:t>aw;</w:t>
      </w:r>
      <w:proofErr w:type="gramEnd"/>
      <w:r>
        <w:t xml:space="preserve"> </w:t>
      </w:r>
    </w:p>
    <w:p w14:paraId="24E60D49" w14:textId="3E9A5937" w:rsidR="00E27A02" w:rsidRDefault="003E6396">
      <w:pPr>
        <w:numPr>
          <w:ilvl w:val="1"/>
          <w:numId w:val="7"/>
        </w:numPr>
        <w:ind w:hanging="432"/>
      </w:pPr>
      <w:r>
        <w:t>Data subjects</w:t>
      </w:r>
      <w:r w:rsidR="00173E4D">
        <w:t xml:space="preserve">, </w:t>
      </w:r>
      <w:r w:rsidR="00925BF5" w:rsidRPr="00B83AB2">
        <w:t>regarding</w:t>
      </w:r>
      <w:r w:rsidR="00173E4D">
        <w:t xml:space="preserve"> their own</w:t>
      </w:r>
      <w:r>
        <w:t xml:space="preserve"> data and for their needs, in compliance with legal/administrative </w:t>
      </w:r>
      <w:proofErr w:type="gramStart"/>
      <w:r>
        <w:t>requirements;</w:t>
      </w:r>
      <w:proofErr w:type="gramEnd"/>
      <w:r>
        <w:t xml:space="preserve"> </w:t>
      </w:r>
    </w:p>
    <w:p w14:paraId="28986637" w14:textId="028E7342" w:rsidR="00E27A02" w:rsidRDefault="003E6396">
      <w:pPr>
        <w:numPr>
          <w:ilvl w:val="1"/>
          <w:numId w:val="7"/>
        </w:numPr>
        <w:ind w:hanging="432"/>
      </w:pPr>
      <w:r>
        <w:t xml:space="preserve">Data providers and </w:t>
      </w:r>
      <w:r w:rsidR="00173E4D">
        <w:t>CBK</w:t>
      </w:r>
      <w:r>
        <w:t xml:space="preserve">, </w:t>
      </w:r>
      <w:r w:rsidR="00173E4D" w:rsidRPr="00173E4D">
        <w:t xml:space="preserve">for the purpose of facilitating </w:t>
      </w:r>
      <w:r>
        <w:t xml:space="preserve">the implementation of legal and sub-legal </w:t>
      </w:r>
      <w:proofErr w:type="gramStart"/>
      <w:r>
        <w:t>acts;</w:t>
      </w:r>
      <w:proofErr w:type="gramEnd"/>
      <w:r>
        <w:t xml:space="preserve"> </w:t>
      </w:r>
    </w:p>
    <w:p w14:paraId="79960466" w14:textId="2245B860" w:rsidR="00E27A02" w:rsidRDefault="003E6396">
      <w:pPr>
        <w:numPr>
          <w:ilvl w:val="1"/>
          <w:numId w:val="7"/>
        </w:numPr>
        <w:ind w:hanging="432"/>
      </w:pPr>
      <w:r>
        <w:t xml:space="preserve">Other state institutions, </w:t>
      </w:r>
      <w:r w:rsidR="00173E4D" w:rsidRPr="00173E4D">
        <w:t xml:space="preserve">for the purpose of digitizing </w:t>
      </w:r>
      <w:r>
        <w:t xml:space="preserve">services and processes for data </w:t>
      </w:r>
      <w:r w:rsidR="00925BF5">
        <w:t>exchange</w:t>
      </w:r>
      <w:r w:rsidR="00173E4D">
        <w:t xml:space="preserve"> </w:t>
      </w:r>
      <w:r>
        <w:t xml:space="preserve">on the accounts of data subjects, according to the legal provisions in the country. </w:t>
      </w:r>
    </w:p>
    <w:p w14:paraId="6FB175DA" w14:textId="27C2E04E" w:rsidR="00B453CC" w:rsidRDefault="003E6396">
      <w:pPr>
        <w:numPr>
          <w:ilvl w:val="0"/>
          <w:numId w:val="7"/>
        </w:numPr>
        <w:ind w:hanging="360"/>
      </w:pPr>
      <w:r>
        <w:t>Data from the Register can also be used for issues of validation of accounts and data subjects, by other government institutions.</w:t>
      </w:r>
    </w:p>
    <w:p w14:paraId="0B33B4A5" w14:textId="36A555E6" w:rsidR="00E27A02" w:rsidRDefault="00B453CC">
      <w:pPr>
        <w:numPr>
          <w:ilvl w:val="0"/>
          <w:numId w:val="7"/>
        </w:numPr>
        <w:ind w:hanging="360"/>
      </w:pPr>
      <w:r w:rsidRPr="00B453CC">
        <w:t>Data from the Regist</w:t>
      </w:r>
      <w:r>
        <w:t>er</w:t>
      </w:r>
      <w:r w:rsidRPr="00B453CC">
        <w:t xml:space="preserve"> regarding authorized </w:t>
      </w:r>
      <w:proofErr w:type="gramStart"/>
      <w:r w:rsidRPr="00B453CC">
        <w:t>persons</w:t>
      </w:r>
      <w:proofErr w:type="gramEnd"/>
      <w:r w:rsidRPr="00B453CC">
        <w:t xml:space="preserve"> and beneficial owners shall be accessible only to the institutions provided for in paragraph 1, subparagraph </w:t>
      </w:r>
      <w:proofErr w:type="gramStart"/>
      <w:r w:rsidRPr="00B453CC">
        <w:t>1.3,</w:t>
      </w:r>
      <w:proofErr w:type="gramEnd"/>
      <w:r w:rsidRPr="00B453CC">
        <w:t xml:space="preserve"> of this Article</w:t>
      </w:r>
      <w:r w:rsidR="00925BF5">
        <w:t>.</w:t>
      </w:r>
    </w:p>
    <w:p w14:paraId="59A5CD85" w14:textId="032B96F3" w:rsidR="00E27A02" w:rsidRDefault="003E6396">
      <w:pPr>
        <w:numPr>
          <w:ilvl w:val="0"/>
          <w:numId w:val="7"/>
        </w:numPr>
        <w:ind w:hanging="360"/>
      </w:pPr>
      <w:r>
        <w:t>Institutions and entities that are allowed to have access to the Register according to paragraph 1 of this article will use the account</w:t>
      </w:r>
      <w:r w:rsidR="00B453CC">
        <w:t xml:space="preserve"> or safe-deposit box</w:t>
      </w:r>
      <w:r>
        <w:t xml:space="preserve"> information only for the purposes for which they were requested and not for other purposes</w:t>
      </w:r>
      <w:r w:rsidR="00925BF5">
        <w:t>.</w:t>
      </w:r>
    </w:p>
    <w:p w14:paraId="48CA4E45" w14:textId="6D6DFBF9" w:rsidR="00E27A02" w:rsidRDefault="003E6396">
      <w:pPr>
        <w:numPr>
          <w:ilvl w:val="0"/>
          <w:numId w:val="7"/>
        </w:numPr>
        <w:ind w:hanging="360"/>
      </w:pPr>
      <w:r>
        <w:t xml:space="preserve">Entities that are allowed to have access to account information in the </w:t>
      </w:r>
      <w:r w:rsidR="00925BF5">
        <w:t>Register</w:t>
      </w:r>
      <w:r>
        <w:t xml:space="preserve"> must not distribute account information to third parties, unless the same is required by law or by order of the competent court or enforcement </w:t>
      </w:r>
      <w:r w:rsidR="00A5198D">
        <w:t>authorities</w:t>
      </w:r>
      <w:r>
        <w:t xml:space="preserve">. </w:t>
      </w:r>
    </w:p>
    <w:p w14:paraId="14297693" w14:textId="12A7E82D" w:rsidR="00E27A02" w:rsidRDefault="003E6396">
      <w:pPr>
        <w:numPr>
          <w:ilvl w:val="0"/>
          <w:numId w:val="7"/>
        </w:numPr>
        <w:spacing w:after="122" w:line="273" w:lineRule="auto"/>
        <w:ind w:hanging="360"/>
      </w:pPr>
      <w:r>
        <w:t xml:space="preserve">The CBK will sign the agreement with the qualified institutions that have the right to use the data in the Register. The data providers will be informed about the signed agreements. </w:t>
      </w:r>
    </w:p>
    <w:p w14:paraId="15B6A026" w14:textId="77777777" w:rsidR="00E27A02" w:rsidRDefault="003E6396">
      <w:pPr>
        <w:spacing w:after="137" w:line="259" w:lineRule="auto"/>
        <w:ind w:left="0" w:firstLine="0"/>
        <w:jc w:val="left"/>
      </w:pPr>
      <w:r>
        <w:t xml:space="preserve"> </w:t>
      </w:r>
    </w:p>
    <w:p w14:paraId="560D0BDC" w14:textId="77777777" w:rsidR="00C565E3" w:rsidRDefault="003E6396" w:rsidP="00925BF5">
      <w:pPr>
        <w:pStyle w:val="Heading1"/>
        <w:spacing w:after="0"/>
        <w:ind w:left="726" w:right="721"/>
      </w:pPr>
      <w:r>
        <w:t xml:space="preserve">Article 8 </w:t>
      </w:r>
    </w:p>
    <w:p w14:paraId="1A2A94DE" w14:textId="2C47B58F" w:rsidR="00E27A02" w:rsidRDefault="003E6396" w:rsidP="00C565E3">
      <w:pPr>
        <w:pStyle w:val="Heading1"/>
        <w:spacing w:after="0"/>
        <w:ind w:left="726" w:right="721"/>
      </w:pPr>
      <w:r>
        <w:t xml:space="preserve">Participation in the Register of Accounts </w:t>
      </w:r>
    </w:p>
    <w:p w14:paraId="5E16CBCC" w14:textId="77777777" w:rsidR="00C565E3" w:rsidRPr="00C565E3" w:rsidRDefault="00C565E3" w:rsidP="00925BF5"/>
    <w:p w14:paraId="6DDDCBBF" w14:textId="0EF420BC" w:rsidR="00AA5DD5" w:rsidRDefault="00AA5DD5" w:rsidP="00DF40B4">
      <w:pPr>
        <w:ind w:left="0" w:firstLine="0"/>
      </w:pPr>
      <w:r>
        <w:t xml:space="preserve">1. </w:t>
      </w:r>
      <w:r w:rsidRPr="00CE4F8D">
        <w:t xml:space="preserve">The institutions that will have access to the Register are: </w:t>
      </w:r>
    </w:p>
    <w:p w14:paraId="70DE408A" w14:textId="77777777" w:rsidR="00AA5DD5" w:rsidRDefault="00AA5DD5" w:rsidP="00DF40B4">
      <w:pPr>
        <w:ind w:left="360" w:firstLine="0"/>
      </w:pPr>
      <w:r w:rsidRPr="00CE4F8D">
        <w:lastRenderedPageBreak/>
        <w:t xml:space="preserve">1.1. data </w:t>
      </w:r>
      <w:proofErr w:type="gramStart"/>
      <w:r w:rsidRPr="00CE4F8D">
        <w:t>providers;</w:t>
      </w:r>
      <w:proofErr w:type="gramEnd"/>
      <w:r w:rsidRPr="00CE4F8D">
        <w:t xml:space="preserve"> </w:t>
      </w:r>
    </w:p>
    <w:p w14:paraId="195EEC8A" w14:textId="10FAE773" w:rsidR="00AA5DD5" w:rsidRDefault="00AA5DD5" w:rsidP="00DF40B4">
      <w:pPr>
        <w:ind w:left="360" w:firstLine="0"/>
      </w:pPr>
      <w:r w:rsidRPr="00CE4F8D">
        <w:t xml:space="preserve">1.2. enforcement </w:t>
      </w:r>
      <w:r w:rsidR="00A5198D">
        <w:t>authorities</w:t>
      </w:r>
      <w:r w:rsidRPr="00CE4F8D">
        <w:t xml:space="preserve"> as defined by the Law on Enforcement </w:t>
      </w:r>
      <w:proofErr w:type="gramStart"/>
      <w:r w:rsidRPr="00CE4F8D">
        <w:t>Procedure;</w:t>
      </w:r>
      <w:proofErr w:type="gramEnd"/>
      <w:r w:rsidRPr="00CE4F8D">
        <w:t xml:space="preserve"> </w:t>
      </w:r>
    </w:p>
    <w:p w14:paraId="69A52E17" w14:textId="77777777" w:rsidR="00AA5DD5" w:rsidRDefault="00AA5DD5" w:rsidP="00DF40B4">
      <w:pPr>
        <w:ind w:left="360" w:firstLine="0"/>
      </w:pPr>
      <w:r w:rsidRPr="00CE4F8D">
        <w:t xml:space="preserve">1.3. other institutions that issue final decisions in administrative and minor offense procedures by which a monetary obligation is determined, as defined by relevant legal </w:t>
      </w:r>
      <w:proofErr w:type="gramStart"/>
      <w:r w:rsidRPr="00CE4F8D">
        <w:t>provisions;</w:t>
      </w:r>
      <w:proofErr w:type="gramEnd"/>
      <w:r w:rsidRPr="00CE4F8D">
        <w:t xml:space="preserve"> </w:t>
      </w:r>
    </w:p>
    <w:p w14:paraId="6E9DD1ED" w14:textId="2E0A8E55" w:rsidR="00E27A02" w:rsidRDefault="00AA5DD5" w:rsidP="00925BF5">
      <w:pPr>
        <w:ind w:left="360" w:firstLine="0"/>
      </w:pPr>
      <w:r w:rsidRPr="00CE4F8D">
        <w:t xml:space="preserve">1.4. </w:t>
      </w:r>
      <w:r>
        <w:t>i</w:t>
      </w:r>
      <w:r w:rsidRPr="00CE4F8D">
        <w:t xml:space="preserve">nstitutions involved in the implementation of activities for the prevention of money laundering and terrorist financing, and the continuous implementation of the activities of other investigative </w:t>
      </w:r>
      <w:r w:rsidR="00A5198D">
        <w:t>authorities</w:t>
      </w:r>
      <w:r w:rsidR="00A5198D" w:rsidRPr="00CE4F8D">
        <w:t xml:space="preserve"> </w:t>
      </w:r>
      <w:r w:rsidRPr="00CE4F8D">
        <w:t>within the framework of their competencies as defined by law.</w:t>
      </w:r>
    </w:p>
    <w:p w14:paraId="378B63AA" w14:textId="32F02100" w:rsidR="00E27A02" w:rsidRDefault="003E6396" w:rsidP="00DF40B4">
      <w:pPr>
        <w:numPr>
          <w:ilvl w:val="0"/>
          <w:numId w:val="21"/>
        </w:numPr>
        <w:ind w:hanging="360"/>
      </w:pPr>
      <w:r>
        <w:t xml:space="preserve">To participate in the Register, the participating institutions must sign a letter of consent prepared by the </w:t>
      </w:r>
      <w:r w:rsidR="00C565E3">
        <w:t xml:space="preserve">CBK </w:t>
      </w:r>
      <w:r>
        <w:t xml:space="preserve">through which they agree with the rules and instructions that the </w:t>
      </w:r>
      <w:r w:rsidR="00C565E3">
        <w:t>CBK</w:t>
      </w:r>
      <w:r>
        <w:t xml:space="preserve"> has issued regarding this Register. </w:t>
      </w:r>
    </w:p>
    <w:p w14:paraId="797B4041" w14:textId="77777777" w:rsidR="00E27A02" w:rsidRDefault="003E6396" w:rsidP="00DF40B4">
      <w:pPr>
        <w:numPr>
          <w:ilvl w:val="0"/>
          <w:numId w:val="21"/>
        </w:numPr>
        <w:ind w:hanging="360"/>
      </w:pPr>
      <w:r>
        <w:t xml:space="preserve">Participating institutions must prepare internal procedures for the use of this Register by their users. </w:t>
      </w:r>
    </w:p>
    <w:p w14:paraId="085CF31B" w14:textId="35A068D0" w:rsidR="00E27A02" w:rsidRDefault="00AA5DD5" w:rsidP="00DF40B4">
      <w:pPr>
        <w:numPr>
          <w:ilvl w:val="0"/>
          <w:numId w:val="21"/>
        </w:numPr>
        <w:ind w:hanging="360"/>
      </w:pPr>
      <w:r w:rsidRPr="00AA5DD5">
        <w:rPr>
          <w:lang w:val="en"/>
        </w:rPr>
        <w:t xml:space="preserve">Participants in the Register must complete the </w:t>
      </w:r>
      <w:r w:rsidRPr="00AA5DD5">
        <w:rPr>
          <w:i/>
          <w:iCs/>
          <w:lang w:val="en"/>
        </w:rPr>
        <w:t>Application for Participation in the Register of Accounts and Safe</w:t>
      </w:r>
      <w:r>
        <w:rPr>
          <w:i/>
          <w:iCs/>
          <w:lang w:val="en"/>
        </w:rPr>
        <w:t>-deposit boxes</w:t>
      </w:r>
      <w:r w:rsidRPr="00AA5DD5">
        <w:rPr>
          <w:lang w:val="en"/>
        </w:rPr>
        <w:t>, which will be specified in the technical instruction that the CBK issues during the implementation of this regulation, which, among other things, must specify the address of the main office of the participating institution, as well as contact persons in support of operational and technical issues.</w:t>
      </w:r>
    </w:p>
    <w:p w14:paraId="72AF487D" w14:textId="77777777" w:rsidR="00925BF5" w:rsidRDefault="003E6396" w:rsidP="00925BF5">
      <w:pPr>
        <w:numPr>
          <w:ilvl w:val="0"/>
          <w:numId w:val="21"/>
        </w:numPr>
        <w:ind w:hanging="360"/>
      </w:pPr>
      <w:r>
        <w:t>The Central Bank will initiate the installation of the telecommunication connection from CBK to the main office of the participating institution through which access to the Regist</w:t>
      </w:r>
      <w:r w:rsidR="00745A80">
        <w:t>e</w:t>
      </w:r>
      <w:r>
        <w:t>r will be enabled.</w:t>
      </w:r>
    </w:p>
    <w:p w14:paraId="68D4FC9B" w14:textId="1E63B8A5" w:rsidR="00E27A02" w:rsidRDefault="003E6396" w:rsidP="00925BF5">
      <w:pPr>
        <w:numPr>
          <w:ilvl w:val="0"/>
          <w:numId w:val="21"/>
        </w:numPr>
        <w:ind w:hanging="360"/>
      </w:pPr>
      <w:r>
        <w:t xml:space="preserve">The Central Bank will provide the necessary manuals and training for the use of the Register </w:t>
      </w:r>
    </w:p>
    <w:p w14:paraId="4DEBABD6" w14:textId="444A15CF" w:rsidR="00E27A02" w:rsidRDefault="003E6396" w:rsidP="00DF40B4">
      <w:pPr>
        <w:numPr>
          <w:ilvl w:val="0"/>
          <w:numId w:val="21"/>
        </w:numPr>
        <w:ind w:hanging="360"/>
      </w:pPr>
      <w:r>
        <w:t xml:space="preserve">Participating institutions are obliged to complete the necessary technical preparations for automatic communication with the Register. The Central Bank will not provide financial support related to these preparations. </w:t>
      </w:r>
    </w:p>
    <w:p w14:paraId="62AAE50C" w14:textId="77777777" w:rsidR="00925BF5" w:rsidRDefault="003E6396" w:rsidP="00925BF5">
      <w:pPr>
        <w:numPr>
          <w:ilvl w:val="0"/>
          <w:numId w:val="21"/>
        </w:numPr>
        <w:ind w:hanging="270"/>
      </w:pPr>
      <w:r>
        <w:t xml:space="preserve">Participating institutions, through </w:t>
      </w:r>
      <w:r>
        <w:rPr>
          <w:i/>
        </w:rPr>
        <w:t>the Application for users in the Register</w:t>
      </w:r>
      <w:r w:rsidR="00DF40B4" w:rsidRPr="00DF40B4">
        <w:t xml:space="preserve"> which will be specified in the technical instruction that the CBK issues during the implementation </w:t>
      </w:r>
      <w:r>
        <w:t xml:space="preserve">of this regulation, must send to the Central Bank the list of users who will use the Register of Accounts. </w:t>
      </w:r>
    </w:p>
    <w:p w14:paraId="6653DFA7" w14:textId="03800E22" w:rsidR="00E27A02" w:rsidRDefault="003E6396" w:rsidP="00925BF5">
      <w:pPr>
        <w:numPr>
          <w:ilvl w:val="0"/>
          <w:numId w:val="21"/>
        </w:numPr>
        <w:ind w:hanging="270"/>
      </w:pPr>
      <w:r>
        <w:t>Access to the register from participating institutions will be done through Register</w:t>
      </w:r>
      <w:r w:rsidR="00745A80">
        <w:t>’s</w:t>
      </w:r>
      <w:r>
        <w:t xml:space="preserve"> application, as well as the web services installed for this purpose. </w:t>
      </w:r>
    </w:p>
    <w:p w14:paraId="3AB7EBF9" w14:textId="77777777" w:rsidR="00E27A02" w:rsidRDefault="003E6396">
      <w:pPr>
        <w:spacing w:after="136" w:line="259" w:lineRule="auto"/>
        <w:ind w:left="360" w:firstLine="0"/>
        <w:jc w:val="left"/>
      </w:pPr>
      <w:r>
        <w:t xml:space="preserve"> </w:t>
      </w:r>
      <w:r>
        <w:rPr>
          <w:b/>
        </w:rPr>
        <w:t xml:space="preserve"> </w:t>
      </w:r>
    </w:p>
    <w:p w14:paraId="711E9117" w14:textId="77777777" w:rsidR="00C565E3" w:rsidRDefault="003E6396" w:rsidP="008A30BC">
      <w:pPr>
        <w:pStyle w:val="Heading1"/>
        <w:spacing w:after="0"/>
        <w:ind w:left="726" w:right="721"/>
      </w:pPr>
      <w:r>
        <w:t xml:space="preserve">Article 9 </w:t>
      </w:r>
    </w:p>
    <w:p w14:paraId="3CE49549" w14:textId="0455F82D" w:rsidR="00E27A02" w:rsidRDefault="003E6396" w:rsidP="00C565E3">
      <w:pPr>
        <w:pStyle w:val="Heading1"/>
        <w:spacing w:after="0"/>
        <w:ind w:left="726" w:right="721"/>
      </w:pPr>
      <w:r>
        <w:t xml:space="preserve">Rights of data subjects </w:t>
      </w:r>
    </w:p>
    <w:p w14:paraId="0600D982" w14:textId="77777777" w:rsidR="00C565E3" w:rsidRPr="00C565E3" w:rsidRDefault="00C565E3" w:rsidP="008A30BC"/>
    <w:p w14:paraId="283FE597" w14:textId="77777777" w:rsidR="00E27A02" w:rsidRDefault="003E6396">
      <w:pPr>
        <w:numPr>
          <w:ilvl w:val="0"/>
          <w:numId w:val="9"/>
        </w:numPr>
        <w:ind w:hanging="360"/>
      </w:pPr>
      <w:r>
        <w:t xml:space="preserve">Data Subjects retain their right to personal data privacy in accordance with the law. </w:t>
      </w:r>
    </w:p>
    <w:p w14:paraId="3657A40D" w14:textId="77777777" w:rsidR="00E27A02" w:rsidRDefault="003E6396">
      <w:pPr>
        <w:numPr>
          <w:ilvl w:val="0"/>
          <w:numId w:val="9"/>
        </w:numPr>
        <w:ind w:hanging="360"/>
      </w:pPr>
      <w:r>
        <w:t xml:space="preserve">Data Subjects will have the opportunity to request their data from account data providers or through platforms that are enabled in accordance with article 7, paragraph 1.6 of this regulation. </w:t>
      </w:r>
    </w:p>
    <w:p w14:paraId="5B3D6A87" w14:textId="1D51A6E5" w:rsidR="00E27A02" w:rsidRDefault="00DF40B4">
      <w:pPr>
        <w:numPr>
          <w:ilvl w:val="0"/>
          <w:numId w:val="9"/>
        </w:numPr>
        <w:ind w:hanging="360"/>
      </w:pPr>
      <w:r>
        <w:t xml:space="preserve">Data providers will take all necessary steps to ensure that they are able to properly report data subject information to the Register. </w:t>
      </w:r>
    </w:p>
    <w:p w14:paraId="5E2C94C8" w14:textId="55F96E72" w:rsidR="00E27A02" w:rsidRDefault="003E6396">
      <w:pPr>
        <w:numPr>
          <w:ilvl w:val="0"/>
          <w:numId w:val="9"/>
        </w:numPr>
        <w:ind w:hanging="360"/>
      </w:pPr>
      <w:r>
        <w:t xml:space="preserve">Data subjects have the right to request the improvement of personal account </w:t>
      </w:r>
      <w:r w:rsidR="00DF40B4">
        <w:t>or safe</w:t>
      </w:r>
      <w:r w:rsidR="002016E0">
        <w:t>-</w:t>
      </w:r>
      <w:r w:rsidR="00DF40B4">
        <w:t xml:space="preserve">deposit box </w:t>
      </w:r>
      <w:r>
        <w:t xml:space="preserve">information from data providers. </w:t>
      </w:r>
    </w:p>
    <w:p w14:paraId="6F54B164" w14:textId="77777777" w:rsidR="00E27A02" w:rsidRDefault="003E6396">
      <w:pPr>
        <w:numPr>
          <w:ilvl w:val="0"/>
          <w:numId w:val="9"/>
        </w:numPr>
        <w:ind w:hanging="360"/>
      </w:pPr>
      <w:r>
        <w:lastRenderedPageBreak/>
        <w:t xml:space="preserve">The provisions of this article shall not prohibit or limit the request for the submission of additional information by the data subject determined by any law or regulation. </w:t>
      </w:r>
    </w:p>
    <w:p w14:paraId="1F264962" w14:textId="77777777" w:rsidR="00E27A02" w:rsidRDefault="003E6396">
      <w:pPr>
        <w:spacing w:after="136" w:line="259" w:lineRule="auto"/>
        <w:ind w:left="59" w:firstLine="0"/>
        <w:jc w:val="center"/>
      </w:pPr>
      <w:r>
        <w:rPr>
          <w:b/>
        </w:rPr>
        <w:t xml:space="preserve"> </w:t>
      </w:r>
    </w:p>
    <w:p w14:paraId="6EADA350" w14:textId="77777777" w:rsidR="00C565E3" w:rsidRDefault="003E6396" w:rsidP="008A30BC">
      <w:pPr>
        <w:pStyle w:val="Heading1"/>
        <w:spacing w:after="0"/>
        <w:ind w:left="726" w:right="721"/>
      </w:pPr>
      <w:r>
        <w:t xml:space="preserve">Article 10 </w:t>
      </w:r>
    </w:p>
    <w:p w14:paraId="1AD9F86A" w14:textId="0B4B5B99" w:rsidR="00E27A02" w:rsidRDefault="003E6396" w:rsidP="00C565E3">
      <w:pPr>
        <w:pStyle w:val="Heading1"/>
        <w:spacing w:after="0"/>
        <w:ind w:left="726" w:right="721"/>
      </w:pPr>
      <w:r>
        <w:t xml:space="preserve">Management of </w:t>
      </w:r>
      <w:r w:rsidR="00DF40B4">
        <w:t>Enforcement Procedure</w:t>
      </w:r>
      <w:r>
        <w:t xml:space="preserve"> cases </w:t>
      </w:r>
    </w:p>
    <w:p w14:paraId="0792986A" w14:textId="77777777" w:rsidR="00C565E3" w:rsidRPr="00C565E3" w:rsidRDefault="00C565E3" w:rsidP="008A30BC"/>
    <w:p w14:paraId="371BBCBF" w14:textId="4A4097EC" w:rsidR="00E27A02" w:rsidRDefault="003E6396">
      <w:pPr>
        <w:numPr>
          <w:ilvl w:val="0"/>
          <w:numId w:val="10"/>
        </w:numPr>
        <w:ind w:hanging="360"/>
      </w:pPr>
      <w:r>
        <w:t xml:space="preserve">The Register allows for electronic exchange of enforcement decisions between data providers and enforcement </w:t>
      </w:r>
      <w:r w:rsidR="00A5198D">
        <w:t xml:space="preserve">authorities </w:t>
      </w:r>
      <w:r>
        <w:t xml:space="preserve">via open cases in the system. </w:t>
      </w:r>
    </w:p>
    <w:p w14:paraId="3E24B4BE" w14:textId="313B4451" w:rsidR="00E27A02" w:rsidRDefault="003E6396">
      <w:pPr>
        <w:numPr>
          <w:ilvl w:val="0"/>
          <w:numId w:val="10"/>
        </w:numPr>
        <w:ind w:hanging="360"/>
      </w:pPr>
      <w:r>
        <w:t xml:space="preserve">The Register can be used to open the following categories of cases: cases for blocking accounts, cases for one-time collection, cases for periodic collection (such as alimony and social cases), and cases for additional information to execute enforcement decisions. </w:t>
      </w:r>
    </w:p>
    <w:p w14:paraId="2136B032" w14:textId="49B8B696" w:rsidR="00E27A02" w:rsidRDefault="003E6396">
      <w:pPr>
        <w:numPr>
          <w:ilvl w:val="0"/>
          <w:numId w:val="10"/>
        </w:numPr>
        <w:spacing w:after="0"/>
        <w:ind w:hanging="360"/>
      </w:pPr>
      <w:r>
        <w:t>Each case in the Register is allocated to a single data subject, which is pre-filtered using the identification number</w:t>
      </w:r>
      <w:r>
        <w:rPr>
          <w:rFonts w:ascii="Calibri" w:eastAsia="Calibri" w:hAnsi="Calibri" w:cs="Calibri"/>
          <w:sz w:val="22"/>
        </w:rPr>
        <w:t>.</w:t>
      </w:r>
      <w:r>
        <w:t xml:space="preserve"> </w:t>
      </w:r>
    </w:p>
    <w:p w14:paraId="4A123977" w14:textId="467C1053" w:rsidR="00E27A02" w:rsidRDefault="003E6396" w:rsidP="00ED73AC">
      <w:pPr>
        <w:numPr>
          <w:ilvl w:val="0"/>
          <w:numId w:val="10"/>
        </w:numPr>
        <w:ind w:hanging="360"/>
      </w:pPr>
      <w:r>
        <w:t xml:space="preserve">The number of the </w:t>
      </w:r>
      <w:r w:rsidR="00ED73AC" w:rsidRPr="00ED73AC">
        <w:rPr>
          <w:lang w:val="en"/>
        </w:rPr>
        <w:t xml:space="preserve">enforcement </w:t>
      </w:r>
      <w:r>
        <w:t xml:space="preserve">e decision, the monetary amount of the decision, the document of the decision, as well as other technical information should be included in the open case in the Register. </w:t>
      </w:r>
    </w:p>
    <w:p w14:paraId="38337920" w14:textId="77777777" w:rsidR="00E27A02" w:rsidRDefault="003E6396">
      <w:pPr>
        <w:numPr>
          <w:ilvl w:val="0"/>
          <w:numId w:val="10"/>
        </w:numPr>
        <w:ind w:hanging="360"/>
      </w:pPr>
      <w:r>
        <w:t xml:space="preserve">The decision document that is attached to the case must be consistent with the other data that has been established in that case, including the decision number, case type, monetary value, etc.  </w:t>
      </w:r>
    </w:p>
    <w:p w14:paraId="29BA93DF" w14:textId="208B1E6A" w:rsidR="00E27A02" w:rsidRDefault="003E6396">
      <w:pPr>
        <w:numPr>
          <w:ilvl w:val="0"/>
          <w:numId w:val="10"/>
        </w:numPr>
        <w:ind w:hanging="360"/>
      </w:pPr>
      <w:r>
        <w:t xml:space="preserve">Cases in the Register can only be created for data subjects who have reported at least one active, passive, frozen, or blocked account. </w:t>
      </w:r>
    </w:p>
    <w:p w14:paraId="75C7A448" w14:textId="3E836CBB" w:rsidR="00E27A02" w:rsidRDefault="008A30BC">
      <w:pPr>
        <w:numPr>
          <w:ilvl w:val="0"/>
          <w:numId w:val="10"/>
        </w:numPr>
        <w:ind w:hanging="360"/>
      </w:pPr>
      <w:r w:rsidRPr="008A30BC">
        <w:t>Cases of account blocking shall be sent by the Register simultaneously to all data providers.</w:t>
      </w:r>
    </w:p>
    <w:p w14:paraId="06F648EF" w14:textId="038B484E" w:rsidR="00E27A02" w:rsidRDefault="00ED73AC">
      <w:pPr>
        <w:numPr>
          <w:ilvl w:val="0"/>
          <w:numId w:val="10"/>
        </w:numPr>
        <w:ind w:hanging="360"/>
      </w:pPr>
      <w:r w:rsidRPr="00ED73AC">
        <w:t>In cases of collection and periodic collection, the system initially sends the request to only one data provider, which is randomly selected by the Regist</w:t>
      </w:r>
      <w:r>
        <w:t>er</w:t>
      </w:r>
      <w:r w:rsidRPr="00ED73AC">
        <w:t>. If the first data provider fails to collect the full amount requested, the Regist</w:t>
      </w:r>
      <w:r>
        <w:t>er</w:t>
      </w:r>
      <w:r w:rsidRPr="00ED73AC">
        <w:t xml:space="preserve"> continues the process by sending the case to other data providers. In cases where the enforcement officer has prior information about which data provider the debtor has sufficient funds for collection, the Regist</w:t>
      </w:r>
      <w:r>
        <w:t>er</w:t>
      </w:r>
      <w:r w:rsidRPr="00ED73AC">
        <w:t xml:space="preserve"> will enable him to directly select the relevant data provider.</w:t>
      </w:r>
    </w:p>
    <w:p w14:paraId="3158A628" w14:textId="77777777" w:rsidR="00E27A02" w:rsidRDefault="003E6396">
      <w:pPr>
        <w:numPr>
          <w:ilvl w:val="0"/>
          <w:numId w:val="10"/>
        </w:numPr>
        <w:ind w:hanging="360"/>
      </w:pPr>
      <w:r>
        <w:t xml:space="preserve">The data providers can convert the collecting cases into periodic cases, in which the requested amount is collected </w:t>
      </w:r>
      <w:proofErr w:type="gramStart"/>
      <w:r>
        <w:t>on a monthly basis</w:t>
      </w:r>
      <w:proofErr w:type="gramEnd"/>
      <w:r>
        <w:t xml:space="preserve">. </w:t>
      </w:r>
    </w:p>
    <w:p w14:paraId="30EB2240" w14:textId="178AF5E7" w:rsidR="00E27A02" w:rsidRDefault="003E6396">
      <w:pPr>
        <w:numPr>
          <w:ilvl w:val="0"/>
          <w:numId w:val="10"/>
        </w:numPr>
        <w:ind w:hanging="360"/>
      </w:pPr>
      <w:r>
        <w:t xml:space="preserve">The Register automatically activates periodic collection cases every month until the required amount is collected or the case is closed by the official of the enforcement body. </w:t>
      </w:r>
    </w:p>
    <w:p w14:paraId="478DC34C" w14:textId="4908511F" w:rsidR="00E27A02" w:rsidRDefault="003E6396">
      <w:pPr>
        <w:numPr>
          <w:ilvl w:val="0"/>
          <w:numId w:val="10"/>
        </w:numPr>
        <w:spacing w:after="124" w:line="274" w:lineRule="auto"/>
        <w:ind w:hanging="360"/>
      </w:pPr>
      <w:r>
        <w:t>New accounts reported to the Regist</w:t>
      </w:r>
      <w:r w:rsidR="00FC35DD">
        <w:t>er</w:t>
      </w:r>
      <w:r>
        <w:t xml:space="preserve"> for data subjects with open cases are automatically included </w:t>
      </w:r>
      <w:proofErr w:type="gramStart"/>
      <w:r>
        <w:t>to</w:t>
      </w:r>
      <w:proofErr w:type="gramEnd"/>
      <w:r>
        <w:t xml:space="preserve"> the algorithm and follow the same procedure as with accounts that were open at the time of case creation. </w:t>
      </w:r>
    </w:p>
    <w:p w14:paraId="248A107B" w14:textId="5F1CE08F" w:rsidR="00E27A02" w:rsidRDefault="003E6396">
      <w:pPr>
        <w:numPr>
          <w:ilvl w:val="0"/>
          <w:numId w:val="10"/>
        </w:numPr>
        <w:ind w:hanging="360"/>
      </w:pPr>
      <w:r>
        <w:t xml:space="preserve">The Register will enable the exchange of other documents related to the open cases. </w:t>
      </w:r>
    </w:p>
    <w:p w14:paraId="5FA6F84D" w14:textId="77777777" w:rsidR="00E27A02" w:rsidRDefault="003E6396">
      <w:pPr>
        <w:numPr>
          <w:ilvl w:val="0"/>
          <w:numId w:val="10"/>
        </w:numPr>
        <w:ind w:hanging="360"/>
      </w:pPr>
      <w:r>
        <w:t xml:space="preserve">Data providers are obliged to implement the legislation in force regarding the time limits and procedures for the acceptance and processing of enforcement decisions. </w:t>
      </w:r>
    </w:p>
    <w:p w14:paraId="239095F7" w14:textId="77777777" w:rsidR="00E27A02" w:rsidRDefault="003E6396">
      <w:pPr>
        <w:spacing w:after="139" w:line="259" w:lineRule="auto"/>
        <w:ind w:left="59" w:firstLine="0"/>
        <w:jc w:val="center"/>
      </w:pPr>
      <w:r>
        <w:rPr>
          <w:b/>
        </w:rPr>
        <w:t xml:space="preserve"> </w:t>
      </w:r>
    </w:p>
    <w:p w14:paraId="5A8BED08" w14:textId="77777777" w:rsidR="00EE4E8F" w:rsidRDefault="003E6396" w:rsidP="002543B8">
      <w:pPr>
        <w:pStyle w:val="Heading1"/>
        <w:spacing w:after="0"/>
        <w:ind w:left="726" w:right="721"/>
      </w:pPr>
      <w:r>
        <w:t xml:space="preserve">Article 11 </w:t>
      </w:r>
    </w:p>
    <w:p w14:paraId="7CD5DF19" w14:textId="0413BA77" w:rsidR="00E27A02" w:rsidRDefault="003E6396" w:rsidP="00EE4E8F">
      <w:pPr>
        <w:pStyle w:val="Heading1"/>
        <w:spacing w:after="0"/>
        <w:ind w:left="726" w:right="721"/>
      </w:pPr>
      <w:r>
        <w:t>Network infrastructure for access to the Regist</w:t>
      </w:r>
      <w:r w:rsidR="00FC35DD">
        <w:t>er</w:t>
      </w:r>
      <w:r>
        <w:t xml:space="preserve"> </w:t>
      </w:r>
    </w:p>
    <w:p w14:paraId="136F7318" w14:textId="77777777" w:rsidR="00EE4E8F" w:rsidRPr="00EE4E8F" w:rsidRDefault="00EE4E8F" w:rsidP="002543B8"/>
    <w:p w14:paraId="33DCAF07" w14:textId="1B1287BD" w:rsidR="00E27A02" w:rsidRDefault="00FC35DD" w:rsidP="00FC35DD">
      <w:pPr>
        <w:numPr>
          <w:ilvl w:val="0"/>
          <w:numId w:val="11"/>
        </w:numPr>
        <w:spacing w:after="0"/>
        <w:ind w:hanging="360"/>
      </w:pPr>
      <w:r w:rsidRPr="00FC35DD">
        <w:rPr>
          <w:lang w:val="en"/>
        </w:rPr>
        <w:lastRenderedPageBreak/>
        <w:t>Access to the Regist</w:t>
      </w:r>
      <w:r>
        <w:rPr>
          <w:lang w:val="en"/>
        </w:rPr>
        <w:t>er</w:t>
      </w:r>
      <w:r w:rsidRPr="00FC35DD">
        <w:rPr>
          <w:lang w:val="en"/>
        </w:rPr>
        <w:t xml:space="preserve"> by participants is enabled through VPN connections provided by the CBK.</w:t>
      </w:r>
    </w:p>
    <w:p w14:paraId="34337D94" w14:textId="47357E56" w:rsidR="00E27A02" w:rsidRDefault="002543B8">
      <w:pPr>
        <w:numPr>
          <w:ilvl w:val="0"/>
          <w:numId w:val="11"/>
        </w:numPr>
        <w:ind w:hanging="360"/>
      </w:pPr>
      <w:r>
        <w:t xml:space="preserve">CBK covers network installation and initial configuration fees, </w:t>
      </w:r>
      <w:r w:rsidR="00FC35DD">
        <w:t>whereas</w:t>
      </w:r>
      <w:r>
        <w:t xml:space="preserve"> participants are responsible for monthly connection maintenance. </w:t>
      </w:r>
    </w:p>
    <w:p w14:paraId="36656F08" w14:textId="77777777" w:rsidR="00E27A02" w:rsidRDefault="003E6396">
      <w:pPr>
        <w:numPr>
          <w:ilvl w:val="0"/>
          <w:numId w:val="11"/>
        </w:numPr>
        <w:ind w:hanging="360"/>
      </w:pPr>
      <w:r>
        <w:t xml:space="preserve">Participants can access the Register through the published application or automatically from their primary system via web service. </w:t>
      </w:r>
    </w:p>
    <w:p w14:paraId="6C615EB2" w14:textId="77777777" w:rsidR="00E27A02" w:rsidRDefault="003E6396">
      <w:pPr>
        <w:spacing w:after="136" w:line="259" w:lineRule="auto"/>
        <w:ind w:left="59" w:firstLine="0"/>
        <w:jc w:val="center"/>
      </w:pPr>
      <w:r>
        <w:rPr>
          <w:b/>
        </w:rPr>
        <w:t xml:space="preserve"> </w:t>
      </w:r>
    </w:p>
    <w:p w14:paraId="000742B9" w14:textId="77777777" w:rsidR="00EE4E8F" w:rsidRDefault="003E6396" w:rsidP="002543B8">
      <w:pPr>
        <w:pStyle w:val="Heading1"/>
        <w:spacing w:after="0"/>
        <w:ind w:left="726" w:right="721"/>
      </w:pPr>
      <w:r>
        <w:t xml:space="preserve">Article 12 </w:t>
      </w:r>
    </w:p>
    <w:p w14:paraId="6E7AB5DE" w14:textId="4C0F3F96" w:rsidR="00E27A02" w:rsidRDefault="003E6396" w:rsidP="00EE4E8F">
      <w:pPr>
        <w:pStyle w:val="Heading1"/>
        <w:spacing w:after="0"/>
        <w:ind w:left="726" w:right="721"/>
      </w:pPr>
      <w:r>
        <w:t xml:space="preserve">Operational/Technical Support </w:t>
      </w:r>
    </w:p>
    <w:p w14:paraId="4E679248" w14:textId="77777777" w:rsidR="00EE4E8F" w:rsidRPr="00EE4E8F" w:rsidRDefault="00EE4E8F" w:rsidP="002543B8"/>
    <w:p w14:paraId="749FF25E" w14:textId="603E4D7E" w:rsidR="00E27A02" w:rsidRDefault="00FC35DD">
      <w:pPr>
        <w:numPr>
          <w:ilvl w:val="0"/>
          <w:numId w:val="12"/>
        </w:numPr>
        <w:ind w:hanging="360"/>
      </w:pPr>
      <w:r w:rsidRPr="00FC35DD">
        <w:t>CBK provides support to Regist</w:t>
      </w:r>
      <w:r>
        <w:t>er’s</w:t>
      </w:r>
      <w:r w:rsidRPr="00FC35DD">
        <w:t xml:space="preserve"> users, where participants can address problems arising during the working day.</w:t>
      </w:r>
    </w:p>
    <w:p w14:paraId="3721EF91" w14:textId="36746850" w:rsidR="00E27A02" w:rsidRDefault="003E6396">
      <w:pPr>
        <w:numPr>
          <w:ilvl w:val="0"/>
          <w:numId w:val="12"/>
        </w:numPr>
        <w:ind w:hanging="360"/>
      </w:pPr>
      <w:r>
        <w:t xml:space="preserve">The Central Bank will provide the contacts of the </w:t>
      </w:r>
      <w:r w:rsidR="002543B8">
        <w:t>officials responsible</w:t>
      </w:r>
      <w:r>
        <w:t xml:space="preserve"> who will provide support for the operation of the Regist</w:t>
      </w:r>
      <w:r w:rsidR="00FC35DD">
        <w:t>er</w:t>
      </w:r>
      <w:r>
        <w:t xml:space="preserve">. </w:t>
      </w:r>
    </w:p>
    <w:p w14:paraId="2BF06B6A" w14:textId="2EF1540B" w:rsidR="00E27A02" w:rsidRDefault="00FC35DD">
      <w:pPr>
        <w:numPr>
          <w:ilvl w:val="0"/>
          <w:numId w:val="12"/>
        </w:numPr>
        <w:ind w:hanging="360"/>
      </w:pPr>
      <w:r w:rsidRPr="00FC35DD">
        <w:t xml:space="preserve">Depending on the nature of the problem, the contact </w:t>
      </w:r>
      <w:proofErr w:type="gramStart"/>
      <w:r w:rsidRPr="00FC35DD">
        <w:t>persons</w:t>
      </w:r>
      <w:proofErr w:type="gramEnd"/>
      <w:r w:rsidRPr="00FC35DD">
        <w:t xml:space="preserve"> of the participants report the problems to the CBK. Previously, the relevant personnel of the participating institutions should analyze the instructions and technical documents on the functioning of the Regist</w:t>
      </w:r>
      <w:r w:rsidR="00745A80">
        <w:t>e</w:t>
      </w:r>
      <w:r w:rsidRPr="00FC35DD">
        <w:t>r related to the presented problem.</w:t>
      </w:r>
    </w:p>
    <w:p w14:paraId="41557DE6" w14:textId="77777777" w:rsidR="00E27A02" w:rsidRDefault="003E6396">
      <w:pPr>
        <w:numPr>
          <w:ilvl w:val="0"/>
          <w:numId w:val="12"/>
        </w:numPr>
        <w:spacing w:after="0"/>
        <w:ind w:hanging="360"/>
      </w:pPr>
      <w:r>
        <w:t xml:space="preserve">The case is reported via email to the Central Bank's official user assistance address, with factual papers describing the nature of the issue included. </w:t>
      </w:r>
    </w:p>
    <w:p w14:paraId="07CBC9D5" w14:textId="77777777" w:rsidR="00E27A02" w:rsidRDefault="003E6396">
      <w:pPr>
        <w:spacing w:after="0" w:line="259" w:lineRule="auto"/>
        <w:ind w:left="360" w:firstLine="0"/>
        <w:jc w:val="left"/>
      </w:pPr>
      <w:r>
        <w:t xml:space="preserve"> </w:t>
      </w:r>
    </w:p>
    <w:p w14:paraId="300AABB9" w14:textId="6C956A28" w:rsidR="00E27A02" w:rsidRDefault="003E6396">
      <w:pPr>
        <w:numPr>
          <w:ilvl w:val="0"/>
          <w:numId w:val="12"/>
        </w:numPr>
        <w:spacing w:after="0" w:line="274" w:lineRule="auto"/>
        <w:ind w:hanging="360"/>
      </w:pPr>
      <w:r>
        <w:t xml:space="preserve">Depending on the nature of the problem, the relevant Central Bank personnel </w:t>
      </w:r>
      <w:proofErr w:type="gramStart"/>
      <w:r>
        <w:t>provide assistance</w:t>
      </w:r>
      <w:proofErr w:type="gramEnd"/>
      <w:r>
        <w:t xml:space="preserve"> and respond within 120 minutes with answers or recommendations on how to proceed with the </w:t>
      </w:r>
      <w:r w:rsidR="00432275">
        <w:t>case provided</w:t>
      </w:r>
      <w:r>
        <w:t xml:space="preserve">. </w:t>
      </w:r>
    </w:p>
    <w:p w14:paraId="246AACA7" w14:textId="77777777" w:rsidR="00E27A02" w:rsidRDefault="003E6396">
      <w:pPr>
        <w:spacing w:after="0" w:line="259" w:lineRule="auto"/>
        <w:ind w:left="360" w:firstLine="0"/>
        <w:jc w:val="left"/>
      </w:pPr>
      <w:r>
        <w:t xml:space="preserve"> </w:t>
      </w:r>
    </w:p>
    <w:p w14:paraId="2B6E5158" w14:textId="77777777" w:rsidR="00E27A02" w:rsidRDefault="003E6396">
      <w:pPr>
        <w:numPr>
          <w:ilvl w:val="0"/>
          <w:numId w:val="12"/>
        </w:numPr>
        <w:spacing w:after="0"/>
        <w:ind w:hanging="360"/>
      </w:pPr>
      <w:r>
        <w:t xml:space="preserve">If the Central Bank anticipates that the issue will not be resolved within a day, participating institutions are advised to use other applicable forms. </w:t>
      </w:r>
    </w:p>
    <w:p w14:paraId="42336C2B" w14:textId="77777777" w:rsidR="00E27A02" w:rsidRDefault="003E6396">
      <w:pPr>
        <w:spacing w:after="136" w:line="259" w:lineRule="auto"/>
        <w:ind w:left="59" w:firstLine="0"/>
        <w:jc w:val="center"/>
      </w:pPr>
      <w:r>
        <w:rPr>
          <w:b/>
        </w:rPr>
        <w:t xml:space="preserve"> </w:t>
      </w:r>
    </w:p>
    <w:p w14:paraId="31EA8526" w14:textId="77777777" w:rsidR="00EE4E8F" w:rsidRDefault="003E6396" w:rsidP="00432275">
      <w:pPr>
        <w:pStyle w:val="Heading1"/>
        <w:spacing w:after="0"/>
        <w:ind w:left="726" w:right="721"/>
      </w:pPr>
      <w:r>
        <w:t xml:space="preserve">Article 13 </w:t>
      </w:r>
    </w:p>
    <w:p w14:paraId="49C9873C" w14:textId="03C2C08E" w:rsidR="00E27A02" w:rsidRDefault="003E6396" w:rsidP="00EE4E8F">
      <w:pPr>
        <w:pStyle w:val="Heading1"/>
        <w:spacing w:after="0"/>
        <w:ind w:left="726" w:right="721"/>
      </w:pPr>
      <w:r>
        <w:t>Managing user access to the Regist</w:t>
      </w:r>
      <w:r w:rsidR="00FC35DD">
        <w:t>e</w:t>
      </w:r>
      <w:r>
        <w:t xml:space="preserve">r </w:t>
      </w:r>
    </w:p>
    <w:p w14:paraId="0258F9FC" w14:textId="77777777" w:rsidR="00EE4E8F" w:rsidRPr="00EE4E8F" w:rsidRDefault="00EE4E8F" w:rsidP="00432275"/>
    <w:p w14:paraId="5355EBED" w14:textId="212E52DF" w:rsidR="00E27A02" w:rsidRDefault="003E6396">
      <w:pPr>
        <w:numPr>
          <w:ilvl w:val="0"/>
          <w:numId w:val="13"/>
        </w:numPr>
        <w:ind w:hanging="360"/>
      </w:pPr>
      <w:r>
        <w:t xml:space="preserve">Participating institutions must file a request to the </w:t>
      </w:r>
      <w:r w:rsidR="00EE4E8F">
        <w:t xml:space="preserve">CBK </w:t>
      </w:r>
      <w:r>
        <w:t xml:space="preserve">via the </w:t>
      </w:r>
      <w:r>
        <w:rPr>
          <w:i/>
        </w:rPr>
        <w:t xml:space="preserve">Application for Users in the Register </w:t>
      </w:r>
      <w:r>
        <w:t xml:space="preserve">to open, close, or update the users who will have access to the Register. </w:t>
      </w:r>
    </w:p>
    <w:p w14:paraId="2248C8DA" w14:textId="781D631C" w:rsidR="00E27A02" w:rsidRDefault="003E6396">
      <w:pPr>
        <w:numPr>
          <w:ilvl w:val="0"/>
          <w:numId w:val="13"/>
        </w:numPr>
        <w:ind w:hanging="360"/>
      </w:pPr>
      <w:r>
        <w:t xml:space="preserve">Every request for users in the </w:t>
      </w:r>
      <w:r w:rsidR="00432275">
        <w:t>Registry</w:t>
      </w:r>
      <w:r>
        <w:t xml:space="preserve"> must be signed by the responsible official of the relevant institution and must be sent to the </w:t>
      </w:r>
      <w:r w:rsidR="00EE4E8F">
        <w:t xml:space="preserve">CBK </w:t>
      </w:r>
      <w:r>
        <w:t xml:space="preserve">by pre-scanned official e-mail or a hard copy. </w:t>
      </w:r>
    </w:p>
    <w:p w14:paraId="5D4E204C" w14:textId="01719521" w:rsidR="00E27A02" w:rsidRDefault="003E6396">
      <w:pPr>
        <w:numPr>
          <w:ilvl w:val="0"/>
          <w:numId w:val="13"/>
        </w:numPr>
        <w:ind w:hanging="360"/>
      </w:pPr>
      <w:r>
        <w:t xml:space="preserve">The response to the user request from </w:t>
      </w:r>
      <w:r w:rsidR="00EE4E8F">
        <w:t xml:space="preserve">CBK </w:t>
      </w:r>
      <w:r>
        <w:t xml:space="preserve">will be returned no later than the end of the next working day. </w:t>
      </w:r>
    </w:p>
    <w:p w14:paraId="1939D9EE" w14:textId="7043D92F" w:rsidR="00E27A02" w:rsidRDefault="00EE4E8F">
      <w:pPr>
        <w:numPr>
          <w:ilvl w:val="0"/>
          <w:numId w:val="13"/>
        </w:numPr>
        <w:ind w:hanging="360"/>
      </w:pPr>
      <w:r>
        <w:t xml:space="preserve">CBK will assign a default password to each participating institution, which will be used to access the Register for the first time after creating a user account or requesting a password change. </w:t>
      </w:r>
    </w:p>
    <w:p w14:paraId="5B6A3C87" w14:textId="4C82051C" w:rsidR="00E27A02" w:rsidRDefault="00FC35DD">
      <w:pPr>
        <w:numPr>
          <w:ilvl w:val="0"/>
          <w:numId w:val="13"/>
        </w:numPr>
        <w:ind w:hanging="360"/>
      </w:pPr>
      <w:r w:rsidRPr="00FC35DD">
        <w:t>The request for password change must be sent to the CBK by official e-mail from the contact person of the participating institution.</w:t>
      </w:r>
    </w:p>
    <w:p w14:paraId="15A0E24F" w14:textId="37C409E2" w:rsidR="00E27A02" w:rsidRDefault="003E6396">
      <w:pPr>
        <w:numPr>
          <w:ilvl w:val="0"/>
          <w:numId w:val="13"/>
        </w:numPr>
        <w:spacing w:after="12"/>
        <w:ind w:hanging="360"/>
      </w:pPr>
      <w:r>
        <w:t xml:space="preserve">Users of the Register may be assigned to one of </w:t>
      </w:r>
      <w:r w:rsidR="005B4C00">
        <w:t xml:space="preserve">five </w:t>
      </w:r>
      <w:r>
        <w:t>(</w:t>
      </w:r>
      <w:r w:rsidR="005B4C00">
        <w:t>5</w:t>
      </w:r>
      <w:r>
        <w:t xml:space="preserve">) user functions </w:t>
      </w:r>
      <w:r w:rsidR="005B4C00">
        <w:t>/</w:t>
      </w:r>
      <w:r>
        <w:t xml:space="preserve"> roles</w:t>
      </w:r>
      <w:r w:rsidR="005B4C00">
        <w:t xml:space="preserve"> as follows</w:t>
      </w:r>
      <w:r>
        <w:t xml:space="preserve">: </w:t>
      </w:r>
    </w:p>
    <w:p w14:paraId="5816AD51" w14:textId="653B3A54" w:rsidR="00E27A02" w:rsidRDefault="003E6396">
      <w:pPr>
        <w:numPr>
          <w:ilvl w:val="1"/>
          <w:numId w:val="13"/>
        </w:numPr>
        <w:spacing w:after="9"/>
        <w:ind w:hanging="432"/>
      </w:pPr>
      <w:r>
        <w:lastRenderedPageBreak/>
        <w:t>Administrator</w:t>
      </w:r>
      <w:r w:rsidR="005B4C00">
        <w:t>/Administration</w:t>
      </w:r>
      <w:r>
        <w:t xml:space="preserve"> – which refers to users at the Central Bank who are responsible for the Register's </w:t>
      </w:r>
      <w:proofErr w:type="gramStart"/>
      <w:r>
        <w:t>administration</w:t>
      </w:r>
      <w:r w:rsidR="005B4C00">
        <w:t>;</w:t>
      </w:r>
      <w:proofErr w:type="gramEnd"/>
      <w:r>
        <w:t xml:space="preserve"> </w:t>
      </w:r>
    </w:p>
    <w:p w14:paraId="7903D43D" w14:textId="2C39A63F" w:rsidR="00E27A02" w:rsidRDefault="003E6396">
      <w:pPr>
        <w:numPr>
          <w:ilvl w:val="1"/>
          <w:numId w:val="13"/>
        </w:numPr>
        <w:ind w:hanging="432"/>
      </w:pPr>
      <w:r>
        <w:t xml:space="preserve">User - which refers to users of data </w:t>
      </w:r>
      <w:proofErr w:type="gramStart"/>
      <w:r>
        <w:t>providers</w:t>
      </w:r>
      <w:r w:rsidR="005B4C00">
        <w:t>;</w:t>
      </w:r>
      <w:proofErr w:type="gramEnd"/>
    </w:p>
    <w:p w14:paraId="3BD9E10F" w14:textId="5760E6E3" w:rsidR="005B4C00" w:rsidRDefault="003E6396">
      <w:pPr>
        <w:numPr>
          <w:ilvl w:val="1"/>
          <w:numId w:val="13"/>
        </w:numPr>
        <w:ind w:hanging="432"/>
      </w:pPr>
      <w:r>
        <w:t xml:space="preserve">Clerk – which refers to the users of enforcement </w:t>
      </w:r>
      <w:proofErr w:type="gramStart"/>
      <w:r w:rsidR="00A5198D">
        <w:t>authorities</w:t>
      </w:r>
      <w:r w:rsidR="005B4C00">
        <w:t>;</w:t>
      </w:r>
      <w:proofErr w:type="gramEnd"/>
    </w:p>
    <w:p w14:paraId="730136E3" w14:textId="2F2FF25B" w:rsidR="005B4C00" w:rsidRDefault="005B4C00">
      <w:pPr>
        <w:numPr>
          <w:ilvl w:val="1"/>
          <w:numId w:val="13"/>
        </w:numPr>
        <w:ind w:hanging="432"/>
      </w:pPr>
      <w:r>
        <w:t xml:space="preserve">Analyst- </w:t>
      </w:r>
      <w:r w:rsidRPr="005B4C00">
        <w:t xml:space="preserve">which refers to users only for the purpose of obtaining data for the purposes of certain </w:t>
      </w:r>
      <w:proofErr w:type="gramStart"/>
      <w:r w:rsidR="00EE4E8F">
        <w:t>L</w:t>
      </w:r>
      <w:r w:rsidRPr="005B4C00">
        <w:t>aws</w:t>
      </w:r>
      <w:r>
        <w:t>;</w:t>
      </w:r>
      <w:proofErr w:type="gramEnd"/>
    </w:p>
    <w:p w14:paraId="22F223DE" w14:textId="5D714CE5" w:rsidR="00E27A02" w:rsidRDefault="005B4C00">
      <w:pPr>
        <w:numPr>
          <w:ilvl w:val="1"/>
          <w:numId w:val="13"/>
        </w:numPr>
        <w:ind w:hanging="432"/>
      </w:pPr>
      <w:r>
        <w:t xml:space="preserve">Web users- </w:t>
      </w:r>
      <w:r w:rsidRPr="005B4C00">
        <w:t xml:space="preserve">which </w:t>
      </w:r>
      <w:r>
        <w:t>relates to</w:t>
      </w:r>
      <w:r w:rsidRPr="005B4C00">
        <w:t xml:space="preserve"> users to interface with the Regist</w:t>
      </w:r>
      <w:r w:rsidR="00745A80">
        <w:t>e</w:t>
      </w:r>
      <w:r w:rsidRPr="005B4C00">
        <w:t>r via web service</w:t>
      </w:r>
      <w:r>
        <w:t xml:space="preserve"> </w:t>
      </w:r>
    </w:p>
    <w:p w14:paraId="23A7F554" w14:textId="2C14B49E" w:rsidR="00E27A02" w:rsidRDefault="003E6396">
      <w:pPr>
        <w:numPr>
          <w:ilvl w:val="0"/>
          <w:numId w:val="13"/>
        </w:numPr>
        <w:ind w:hanging="360"/>
      </w:pPr>
      <w:r>
        <w:t>Participants must prevent external and unauthorized personnel from operating with the Regist</w:t>
      </w:r>
      <w:r w:rsidR="005B4C00">
        <w:t>er</w:t>
      </w:r>
      <w:r>
        <w:t xml:space="preserve"> and must immediately notify the </w:t>
      </w:r>
      <w:r w:rsidR="00EE4E8F">
        <w:t>CBK</w:t>
      </w:r>
      <w:r w:rsidR="00432275">
        <w:t xml:space="preserve"> </w:t>
      </w:r>
      <w:r>
        <w:t xml:space="preserve">in the event of unauthorized access for immediate termination of access. </w:t>
      </w:r>
    </w:p>
    <w:p w14:paraId="7D7B4B23" w14:textId="77777777" w:rsidR="00E27A02" w:rsidRDefault="003E6396">
      <w:pPr>
        <w:numPr>
          <w:ilvl w:val="0"/>
          <w:numId w:val="13"/>
        </w:numPr>
        <w:ind w:hanging="360"/>
      </w:pPr>
      <w:r>
        <w:t xml:space="preserve">Participants must design internal procedures and policies for their users, </w:t>
      </w:r>
      <w:proofErr w:type="gramStart"/>
      <w:r>
        <w:t>in order to</w:t>
      </w:r>
      <w:proofErr w:type="gramEnd"/>
      <w:r>
        <w:t xml:space="preserve"> define appropriate security and confidentiality measures to prevent: </w:t>
      </w:r>
    </w:p>
    <w:p w14:paraId="7DFE83AF" w14:textId="77777777" w:rsidR="00E27A02" w:rsidRDefault="003E6396">
      <w:pPr>
        <w:numPr>
          <w:ilvl w:val="1"/>
          <w:numId w:val="13"/>
        </w:numPr>
        <w:ind w:hanging="432"/>
      </w:pPr>
      <w:r>
        <w:t xml:space="preserve">Unauthorized access to personal data, their change, destruction or loss, </w:t>
      </w:r>
      <w:proofErr w:type="gramStart"/>
      <w:r>
        <w:t>etc.;</w:t>
      </w:r>
      <w:proofErr w:type="gramEnd"/>
      <w:r>
        <w:t xml:space="preserve"> </w:t>
      </w:r>
    </w:p>
    <w:p w14:paraId="280EC816" w14:textId="77777777" w:rsidR="00E27A02" w:rsidRDefault="003E6396">
      <w:pPr>
        <w:numPr>
          <w:ilvl w:val="1"/>
          <w:numId w:val="13"/>
        </w:numPr>
        <w:ind w:hanging="432"/>
      </w:pPr>
      <w:r>
        <w:t xml:space="preserve">Processing and misuse of personal data. </w:t>
      </w:r>
    </w:p>
    <w:p w14:paraId="5A1EC30A" w14:textId="5DF09E51" w:rsidR="00E27A02" w:rsidRDefault="003E6396">
      <w:pPr>
        <w:numPr>
          <w:ilvl w:val="0"/>
          <w:numId w:val="13"/>
        </w:numPr>
        <w:ind w:hanging="360"/>
      </w:pPr>
      <w:r>
        <w:t>Participants in the Regist</w:t>
      </w:r>
      <w:r w:rsidR="00745A80">
        <w:t>e</w:t>
      </w:r>
      <w:r>
        <w:t xml:space="preserve">r must report to the </w:t>
      </w:r>
      <w:r w:rsidR="00EE4E8F">
        <w:t xml:space="preserve">CBK </w:t>
      </w:r>
      <w:r>
        <w:t>any observed or suspected breach of Regist</w:t>
      </w:r>
      <w:r w:rsidR="00745A80">
        <w:t>e</w:t>
      </w:r>
      <w:r>
        <w:t>r security.</w:t>
      </w:r>
      <w:r>
        <w:rPr>
          <w:b/>
        </w:rPr>
        <w:t xml:space="preserve"> </w:t>
      </w:r>
    </w:p>
    <w:p w14:paraId="692D48AC" w14:textId="3054F4C1" w:rsidR="00E27A02" w:rsidRDefault="003E6396">
      <w:pPr>
        <w:numPr>
          <w:ilvl w:val="0"/>
          <w:numId w:val="13"/>
        </w:numPr>
        <w:ind w:hanging="360"/>
      </w:pPr>
      <w:r>
        <w:t xml:space="preserve">The register will provide access to the cases of another user within the same enforcement institution. This information can be obtained by initiating a special request to the </w:t>
      </w:r>
      <w:r w:rsidR="00EE4E8F">
        <w:t>CBK</w:t>
      </w:r>
      <w:r>
        <w:t>, which is done by the appropriate institution.</w:t>
      </w:r>
      <w:r>
        <w:rPr>
          <w:b/>
        </w:rPr>
        <w:t xml:space="preserve"> </w:t>
      </w:r>
    </w:p>
    <w:p w14:paraId="0949D9DC" w14:textId="77777777" w:rsidR="00E27A02" w:rsidRDefault="003E6396">
      <w:pPr>
        <w:numPr>
          <w:ilvl w:val="0"/>
          <w:numId w:val="13"/>
        </w:numPr>
        <w:ind w:hanging="360"/>
      </w:pPr>
      <w:r>
        <w:t xml:space="preserve">The Register will register the activities of all users, which can be viewed by the user who performed the activities and disclosed to the appropriate authorities in the event of a dispute.  </w:t>
      </w:r>
    </w:p>
    <w:p w14:paraId="71378B8F" w14:textId="77777777" w:rsidR="00E27A02" w:rsidRDefault="003E6396">
      <w:pPr>
        <w:spacing w:after="136" w:line="259" w:lineRule="auto"/>
        <w:ind w:left="59" w:firstLine="0"/>
        <w:jc w:val="center"/>
      </w:pPr>
      <w:r>
        <w:rPr>
          <w:b/>
        </w:rPr>
        <w:t xml:space="preserve"> </w:t>
      </w:r>
    </w:p>
    <w:p w14:paraId="57AD11B8" w14:textId="77777777" w:rsidR="00EE4E8F" w:rsidRDefault="003E6396" w:rsidP="00432275">
      <w:pPr>
        <w:pStyle w:val="Heading1"/>
        <w:spacing w:after="0"/>
        <w:ind w:left="726" w:right="721"/>
      </w:pPr>
      <w:r>
        <w:t xml:space="preserve">Article 14 </w:t>
      </w:r>
    </w:p>
    <w:p w14:paraId="7AF1E774" w14:textId="63B2A692" w:rsidR="00E27A02" w:rsidRDefault="003E6396" w:rsidP="00EE4E8F">
      <w:pPr>
        <w:pStyle w:val="Heading1"/>
        <w:spacing w:after="0"/>
        <w:ind w:left="726" w:right="721"/>
      </w:pPr>
      <w:r>
        <w:t xml:space="preserve">Change management and control over them </w:t>
      </w:r>
    </w:p>
    <w:p w14:paraId="24D8693F" w14:textId="77777777" w:rsidR="00EE4E8F" w:rsidRPr="00EE4E8F" w:rsidRDefault="00EE4E8F" w:rsidP="00432275"/>
    <w:p w14:paraId="2D494CBF" w14:textId="77777777" w:rsidR="00E27A02" w:rsidRDefault="003E6396">
      <w:pPr>
        <w:numPr>
          <w:ilvl w:val="0"/>
          <w:numId w:val="14"/>
        </w:numPr>
        <w:ind w:hanging="360"/>
      </w:pPr>
      <w:r>
        <w:t xml:space="preserve">Changes to the Register of Accounts may be as follows: </w:t>
      </w:r>
    </w:p>
    <w:p w14:paraId="7011FBBF" w14:textId="77777777" w:rsidR="00E27A02" w:rsidRDefault="003E6396">
      <w:pPr>
        <w:numPr>
          <w:ilvl w:val="1"/>
          <w:numId w:val="14"/>
        </w:numPr>
        <w:ind w:hanging="432"/>
      </w:pPr>
      <w:r>
        <w:t xml:space="preserve">functional and technical </w:t>
      </w:r>
      <w:proofErr w:type="gramStart"/>
      <w:r>
        <w:t>changes;</w:t>
      </w:r>
      <w:proofErr w:type="gramEnd"/>
      <w:r>
        <w:t xml:space="preserve"> </w:t>
      </w:r>
    </w:p>
    <w:p w14:paraId="7CF3CFB6" w14:textId="77777777" w:rsidR="00E27A02" w:rsidRDefault="003E6396">
      <w:pPr>
        <w:numPr>
          <w:ilvl w:val="1"/>
          <w:numId w:val="14"/>
        </w:numPr>
        <w:ind w:hanging="432"/>
      </w:pPr>
      <w:r>
        <w:t xml:space="preserve">changes in the standard of XML files for reporting accounts or even in the types of messages for exchange of decisions; and, </w:t>
      </w:r>
    </w:p>
    <w:p w14:paraId="307466BD" w14:textId="77777777" w:rsidR="00E27A02" w:rsidRDefault="003E6396">
      <w:pPr>
        <w:numPr>
          <w:ilvl w:val="1"/>
          <w:numId w:val="14"/>
        </w:numPr>
        <w:ind w:hanging="432"/>
      </w:pPr>
      <w:r>
        <w:t xml:space="preserve">changes in network infrastructure. </w:t>
      </w:r>
    </w:p>
    <w:p w14:paraId="7C96309B" w14:textId="106556A1" w:rsidR="00E27A02" w:rsidRDefault="003E6396">
      <w:pPr>
        <w:numPr>
          <w:ilvl w:val="0"/>
          <w:numId w:val="14"/>
        </w:numPr>
        <w:ind w:hanging="360"/>
      </w:pPr>
      <w:r>
        <w:t xml:space="preserve">Changes in the Register can be made in addition to the needs foreseen by the </w:t>
      </w:r>
      <w:r w:rsidR="00EE4E8F">
        <w:t xml:space="preserve">CBK </w:t>
      </w:r>
      <w:r>
        <w:t xml:space="preserve">as well as the justified requests of the participant. </w:t>
      </w:r>
    </w:p>
    <w:p w14:paraId="28D3A33F" w14:textId="4948D3E3" w:rsidR="00E27A02" w:rsidRDefault="003E6396">
      <w:pPr>
        <w:numPr>
          <w:ilvl w:val="0"/>
          <w:numId w:val="14"/>
        </w:numPr>
        <w:ind w:hanging="360"/>
      </w:pPr>
      <w:r>
        <w:t xml:space="preserve">After reviewing the participant's reasoned request, the </w:t>
      </w:r>
      <w:r w:rsidR="00EE4E8F">
        <w:t xml:space="preserve">CBK </w:t>
      </w:r>
      <w:r>
        <w:t xml:space="preserve">notifies him of its approval or denial, accompanied by the appropriate arguments. </w:t>
      </w:r>
    </w:p>
    <w:p w14:paraId="5A2A61F4" w14:textId="13425058" w:rsidR="00E27A02" w:rsidRDefault="00EE4E8F">
      <w:pPr>
        <w:numPr>
          <w:ilvl w:val="0"/>
          <w:numId w:val="14"/>
        </w:numPr>
        <w:ind w:hanging="360"/>
      </w:pPr>
      <w:r>
        <w:t xml:space="preserve">CBK notifies and instructs participants before implementing changes to the Register that may impact them. </w:t>
      </w:r>
    </w:p>
    <w:p w14:paraId="26FCC514" w14:textId="7EFC990C" w:rsidR="00E27A02" w:rsidRDefault="00EE4E8F">
      <w:pPr>
        <w:numPr>
          <w:ilvl w:val="0"/>
          <w:numId w:val="14"/>
        </w:numPr>
        <w:ind w:hanging="360"/>
      </w:pPr>
      <w:r>
        <w:t xml:space="preserve">CBK is not obliged to coordinate with the participants in cases where the need to intervene in the Register is urgent and any delay may cause difficulties and problems for the system itself and the participants. </w:t>
      </w:r>
    </w:p>
    <w:p w14:paraId="4A215845" w14:textId="77777777" w:rsidR="00E27A02" w:rsidRDefault="003E6396">
      <w:pPr>
        <w:numPr>
          <w:ilvl w:val="0"/>
          <w:numId w:val="14"/>
        </w:numPr>
        <w:ind w:hanging="360"/>
      </w:pPr>
      <w:r>
        <w:lastRenderedPageBreak/>
        <w:t xml:space="preserve">The necessary changes or improvements in the procedures as well as in the supplementary documentation are notified to the participants. </w:t>
      </w:r>
    </w:p>
    <w:p w14:paraId="7C443E42" w14:textId="77777777" w:rsidR="00E27A02" w:rsidRDefault="003E6396">
      <w:pPr>
        <w:numPr>
          <w:ilvl w:val="0"/>
          <w:numId w:val="14"/>
        </w:numPr>
        <w:ind w:hanging="360"/>
      </w:pPr>
      <w:r>
        <w:t xml:space="preserve">Every change is tested on the test system before it is implemented on the real system. </w:t>
      </w:r>
    </w:p>
    <w:p w14:paraId="61155918" w14:textId="5F3832E2" w:rsidR="00E27A02" w:rsidRDefault="003E6396">
      <w:pPr>
        <w:numPr>
          <w:ilvl w:val="0"/>
          <w:numId w:val="14"/>
        </w:numPr>
        <w:ind w:hanging="360"/>
      </w:pPr>
      <w:r>
        <w:t>In case of changes in the basic functions of the Regist</w:t>
      </w:r>
      <w:r w:rsidR="00745A80">
        <w:t>e</w:t>
      </w:r>
      <w:r>
        <w:t xml:space="preserve">r, all participants are notified in advance, giving them the necessary time to prepare as well as to create the necessary conditions for testing the connection of their systems. </w:t>
      </w:r>
    </w:p>
    <w:p w14:paraId="0B07D5F3" w14:textId="77777777" w:rsidR="00E27A02" w:rsidRDefault="003E6396">
      <w:pPr>
        <w:spacing w:after="136" w:line="259" w:lineRule="auto"/>
        <w:ind w:left="59" w:firstLine="0"/>
        <w:jc w:val="center"/>
      </w:pPr>
      <w:r>
        <w:rPr>
          <w:b/>
        </w:rPr>
        <w:t xml:space="preserve"> </w:t>
      </w:r>
    </w:p>
    <w:p w14:paraId="3FFF6127" w14:textId="77777777" w:rsidR="00EE4E8F" w:rsidRDefault="003E6396" w:rsidP="00432275">
      <w:pPr>
        <w:pStyle w:val="Heading1"/>
        <w:spacing w:after="0"/>
        <w:ind w:left="726" w:right="721"/>
      </w:pPr>
      <w:r>
        <w:t xml:space="preserve">Article 15 </w:t>
      </w:r>
    </w:p>
    <w:p w14:paraId="46A771CA" w14:textId="53716368" w:rsidR="00E27A02" w:rsidRDefault="003E6396" w:rsidP="00EE4E8F">
      <w:pPr>
        <w:pStyle w:val="Heading1"/>
        <w:spacing w:after="0"/>
        <w:ind w:left="726" w:right="721"/>
      </w:pPr>
      <w:r>
        <w:t xml:space="preserve">Duration of data retention </w:t>
      </w:r>
    </w:p>
    <w:p w14:paraId="38A5C0B7" w14:textId="77777777" w:rsidR="00EE4E8F" w:rsidRPr="00EE4E8F" w:rsidRDefault="00EE4E8F" w:rsidP="00432275"/>
    <w:p w14:paraId="20C53A29" w14:textId="337BCF3A" w:rsidR="00E27A02" w:rsidRDefault="00EE4E8F" w:rsidP="0000729E">
      <w:pPr>
        <w:numPr>
          <w:ilvl w:val="0"/>
          <w:numId w:val="15"/>
        </w:numPr>
        <w:ind w:hanging="360"/>
      </w:pPr>
      <w:r w:rsidRPr="00EE4E8F">
        <w:t>The CBK shall archive data on accounts and safe</w:t>
      </w:r>
      <w:r>
        <w:t>-deposit boxes</w:t>
      </w:r>
      <w:r w:rsidRPr="00EE4E8F">
        <w:t>, as well as cases closed for more than five (5) years after their closure, removing them from the operational database. Archived data shall be retained in accordance with the applicable legislation and shall be accessible depending on the requests</w:t>
      </w:r>
      <w:r>
        <w:t>.</w:t>
      </w:r>
    </w:p>
    <w:p w14:paraId="5CFA4A4A" w14:textId="01F9D93E" w:rsidR="00E27A02" w:rsidRDefault="003E6396" w:rsidP="00DC11E1">
      <w:pPr>
        <w:numPr>
          <w:ilvl w:val="0"/>
          <w:numId w:val="15"/>
        </w:numPr>
        <w:ind w:hanging="360"/>
      </w:pPr>
      <w:r>
        <w:t>All data processed by the Regist</w:t>
      </w:r>
      <w:r w:rsidR="00745A80">
        <w:t>e</w:t>
      </w:r>
      <w:r>
        <w:t xml:space="preserve">r </w:t>
      </w:r>
      <w:proofErr w:type="gramStart"/>
      <w:r>
        <w:t>are data</w:t>
      </w:r>
      <w:proofErr w:type="gramEnd"/>
      <w:r>
        <w:t xml:space="preserve"> reported by data providers and enforcement </w:t>
      </w:r>
      <w:r w:rsidR="00EE4E8F" w:rsidRPr="00EE4E8F">
        <w:t>authorities</w:t>
      </w:r>
      <w:r w:rsidR="00DC11E1">
        <w:t>.</w:t>
      </w:r>
    </w:p>
    <w:p w14:paraId="0294D2DF" w14:textId="5D6FE16B" w:rsidR="00E27A02" w:rsidRDefault="003E6396" w:rsidP="00DC11E1">
      <w:pPr>
        <w:spacing w:after="139" w:line="259" w:lineRule="auto"/>
        <w:ind w:left="0" w:firstLine="0"/>
      </w:pPr>
      <w:r>
        <w:rPr>
          <w:b/>
        </w:rPr>
        <w:t xml:space="preserve">  </w:t>
      </w:r>
    </w:p>
    <w:p w14:paraId="0A4239AD" w14:textId="77777777" w:rsidR="00902F95" w:rsidRDefault="003E6396" w:rsidP="00DC11E1">
      <w:pPr>
        <w:pStyle w:val="Heading1"/>
        <w:spacing w:after="0"/>
        <w:ind w:left="726" w:right="721"/>
      </w:pPr>
      <w:r>
        <w:t xml:space="preserve">Article 16 </w:t>
      </w:r>
    </w:p>
    <w:p w14:paraId="226A5E60" w14:textId="7650866F" w:rsidR="00E27A02" w:rsidRDefault="003E6396" w:rsidP="00902F95">
      <w:pPr>
        <w:pStyle w:val="Heading1"/>
        <w:spacing w:after="0"/>
        <w:ind w:left="726" w:right="721"/>
      </w:pPr>
      <w:r>
        <w:t xml:space="preserve">Hours of Operation </w:t>
      </w:r>
    </w:p>
    <w:p w14:paraId="5EA6C9CC" w14:textId="77777777" w:rsidR="00902F95" w:rsidRPr="00902F95" w:rsidRDefault="00902F95" w:rsidP="00DC11E1"/>
    <w:p w14:paraId="65B3468B" w14:textId="41C9F38D" w:rsidR="00E27A02" w:rsidRDefault="003E6396">
      <w:pPr>
        <w:numPr>
          <w:ilvl w:val="0"/>
          <w:numId w:val="16"/>
        </w:numPr>
        <w:ind w:hanging="360"/>
      </w:pPr>
      <w:r>
        <w:t xml:space="preserve">The hours of operation of the Register will be from 08:00 to 16:00 every working day at the Central Bank of the Republic of Kosovo. </w:t>
      </w:r>
    </w:p>
    <w:p w14:paraId="29A61FC9" w14:textId="454FD77C" w:rsidR="00E27A02" w:rsidRDefault="003E6396">
      <w:pPr>
        <w:numPr>
          <w:ilvl w:val="0"/>
          <w:numId w:val="16"/>
        </w:numPr>
        <w:ind w:hanging="360"/>
      </w:pPr>
      <w:r>
        <w:t xml:space="preserve">The </w:t>
      </w:r>
      <w:r w:rsidR="00902F95">
        <w:t xml:space="preserve">CBK </w:t>
      </w:r>
      <w:r>
        <w:t xml:space="preserve">promptly informs the participants of any changes to the operating hours via email or telephone, providing a rationale for the change. </w:t>
      </w:r>
    </w:p>
    <w:p w14:paraId="651E1AF7" w14:textId="10693CED" w:rsidR="00E27A02" w:rsidRDefault="003E6396">
      <w:pPr>
        <w:numPr>
          <w:ilvl w:val="0"/>
          <w:numId w:val="16"/>
        </w:numPr>
        <w:ind w:hanging="360"/>
      </w:pPr>
      <w:r>
        <w:t xml:space="preserve">For all decisions accepted in the last fifteen minutes before the end of operating hours, data providers must follow internal procedures in accordance with legal provisions, while answers through the Register must be returned at the start of the next working day. </w:t>
      </w:r>
    </w:p>
    <w:p w14:paraId="4EFD515E" w14:textId="77777777" w:rsidR="00E27A02" w:rsidRDefault="003E6396">
      <w:pPr>
        <w:spacing w:after="0" w:line="259" w:lineRule="auto"/>
        <w:ind w:left="0" w:firstLine="0"/>
        <w:jc w:val="left"/>
      </w:pPr>
      <w:r>
        <w:t xml:space="preserve"> </w:t>
      </w:r>
    </w:p>
    <w:p w14:paraId="07ABB4B9" w14:textId="77777777" w:rsidR="00902F95" w:rsidRDefault="003E6396" w:rsidP="00DC11E1">
      <w:pPr>
        <w:pStyle w:val="Heading1"/>
        <w:spacing w:after="0"/>
        <w:ind w:left="726" w:right="721"/>
      </w:pPr>
      <w:r>
        <w:t xml:space="preserve">Article 17 </w:t>
      </w:r>
    </w:p>
    <w:p w14:paraId="6727629B" w14:textId="5351E42F" w:rsidR="00E27A02" w:rsidRDefault="003E6396" w:rsidP="00902F95">
      <w:pPr>
        <w:pStyle w:val="Heading1"/>
        <w:spacing w:after="0"/>
        <w:ind w:left="726" w:right="721"/>
      </w:pPr>
      <w:r>
        <w:t xml:space="preserve">Penalties for non-implementation of the Regulation </w:t>
      </w:r>
    </w:p>
    <w:p w14:paraId="4EFFC3BC" w14:textId="77777777" w:rsidR="00902F95" w:rsidRPr="00902F95" w:rsidRDefault="00902F95" w:rsidP="00DC11E1"/>
    <w:p w14:paraId="6CFEBDE1" w14:textId="0DE2F7EB" w:rsidR="00E27A02" w:rsidRDefault="003E6396">
      <w:pPr>
        <w:numPr>
          <w:ilvl w:val="0"/>
          <w:numId w:val="17"/>
        </w:numPr>
        <w:ind w:hanging="360"/>
      </w:pPr>
      <w:r>
        <w:t xml:space="preserve">. </w:t>
      </w:r>
      <w:r w:rsidR="0000729E" w:rsidRPr="0000729E">
        <w:t xml:space="preserve">Data providers found to have violated this regulation shall be subject to administrative penalties specified in Article 67 of the Law on the Central Bank, the Law on Payment Systems and/or any other relevant </w:t>
      </w:r>
      <w:r w:rsidR="00902F95">
        <w:t>L</w:t>
      </w:r>
      <w:r w:rsidR="0000729E" w:rsidRPr="0000729E">
        <w:t>aw.</w:t>
      </w:r>
    </w:p>
    <w:p w14:paraId="03C75E52" w14:textId="3128DECE" w:rsidR="00E27A02" w:rsidRDefault="003E6396">
      <w:pPr>
        <w:numPr>
          <w:ilvl w:val="0"/>
          <w:numId w:val="17"/>
        </w:numPr>
        <w:ind w:hanging="360"/>
      </w:pPr>
      <w:r>
        <w:t xml:space="preserve">Violations that may result in administrative penalties </w:t>
      </w:r>
      <w:r w:rsidR="00902F95">
        <w:t xml:space="preserve">are </w:t>
      </w:r>
      <w:r>
        <w:t>include</w:t>
      </w:r>
      <w:r w:rsidR="00902F95">
        <w:t>d</w:t>
      </w:r>
      <w:r>
        <w:t xml:space="preserve"> but are not limited to: </w:t>
      </w:r>
    </w:p>
    <w:p w14:paraId="127A33C1" w14:textId="78F4A49F" w:rsidR="00E27A02" w:rsidRDefault="0000729E">
      <w:pPr>
        <w:numPr>
          <w:ilvl w:val="1"/>
          <w:numId w:val="17"/>
        </w:numPr>
        <w:ind w:hanging="432"/>
      </w:pPr>
      <w:r w:rsidRPr="0000729E">
        <w:t>Late reporting of</w:t>
      </w:r>
      <w:r>
        <w:t xml:space="preserve"> information for data subjects will result in a penalty of 100 Euros per </w:t>
      </w:r>
      <w:proofErr w:type="gramStart"/>
      <w:r w:rsidRPr="0000729E">
        <w:t>each</w:t>
      </w:r>
      <w:r w:rsidR="00DC11E1">
        <w:t xml:space="preserve"> </w:t>
      </w:r>
      <w:r>
        <w:t>working</w:t>
      </w:r>
      <w:proofErr w:type="gramEnd"/>
      <w:r>
        <w:t xml:space="preserve"> day of </w:t>
      </w:r>
      <w:proofErr w:type="gramStart"/>
      <w:r>
        <w:t>delay;</w:t>
      </w:r>
      <w:proofErr w:type="gramEnd"/>
    </w:p>
    <w:p w14:paraId="75201CEC" w14:textId="77777777" w:rsidR="00E27A02" w:rsidRDefault="003E6396">
      <w:pPr>
        <w:numPr>
          <w:ilvl w:val="1"/>
          <w:numId w:val="17"/>
        </w:numPr>
        <w:ind w:hanging="432"/>
      </w:pPr>
      <w:r>
        <w:t xml:space="preserve">Failure to report information on data subjects will result in a penalty of 5,000 </w:t>
      </w:r>
      <w:proofErr w:type="gramStart"/>
      <w:r>
        <w:t>Euros;</w:t>
      </w:r>
      <w:proofErr w:type="gramEnd"/>
      <w:r>
        <w:t xml:space="preserve"> </w:t>
      </w:r>
    </w:p>
    <w:p w14:paraId="6C027135" w14:textId="77777777" w:rsidR="00E27A02" w:rsidRDefault="003E6396">
      <w:pPr>
        <w:numPr>
          <w:ilvl w:val="1"/>
          <w:numId w:val="17"/>
        </w:numPr>
        <w:ind w:hanging="432"/>
      </w:pPr>
      <w:r>
        <w:t xml:space="preserve">Incorrect reporting of information about data subjects will result in a penalty of 1,000 </w:t>
      </w:r>
      <w:proofErr w:type="gramStart"/>
      <w:r>
        <w:t>Euros;</w:t>
      </w:r>
      <w:proofErr w:type="gramEnd"/>
      <w:r>
        <w:t xml:space="preserve"> </w:t>
      </w:r>
    </w:p>
    <w:p w14:paraId="34BDF89D" w14:textId="77777777" w:rsidR="00E27A02" w:rsidRDefault="003E6396">
      <w:pPr>
        <w:numPr>
          <w:ilvl w:val="1"/>
          <w:numId w:val="17"/>
        </w:numPr>
        <w:ind w:hanging="432"/>
      </w:pPr>
      <w:r>
        <w:t xml:space="preserve">Deliberately inaccurate reporting of data for data subjects will result in a penalty of 2,000 </w:t>
      </w:r>
      <w:proofErr w:type="gramStart"/>
      <w:r>
        <w:t>Euros;</w:t>
      </w:r>
      <w:proofErr w:type="gramEnd"/>
      <w:r>
        <w:t xml:space="preserve"> </w:t>
      </w:r>
    </w:p>
    <w:p w14:paraId="76F76A56" w14:textId="77777777" w:rsidR="00E27A02" w:rsidRDefault="003E6396">
      <w:pPr>
        <w:numPr>
          <w:ilvl w:val="1"/>
          <w:numId w:val="17"/>
        </w:numPr>
        <w:ind w:hanging="432"/>
      </w:pPr>
      <w:r>
        <w:lastRenderedPageBreak/>
        <w:t xml:space="preserve">Misuse of reports on data subjects by data providers will result in a penalty of 2,500 Euros, and </w:t>
      </w:r>
    </w:p>
    <w:p w14:paraId="0CB75424" w14:textId="77777777" w:rsidR="00E27A02" w:rsidRDefault="003E6396">
      <w:pPr>
        <w:numPr>
          <w:ilvl w:val="1"/>
          <w:numId w:val="17"/>
        </w:numPr>
        <w:ind w:hanging="432"/>
      </w:pPr>
      <w:r>
        <w:t xml:space="preserve">Unauthorized publication of confidential information for data subjects will result in a penalty of 5,000 </w:t>
      </w:r>
      <w:proofErr w:type="gramStart"/>
      <w:r>
        <w:t>Euros;</w:t>
      </w:r>
      <w:proofErr w:type="gramEnd"/>
      <w:r>
        <w:t xml:space="preserve"> </w:t>
      </w:r>
    </w:p>
    <w:p w14:paraId="702395F5" w14:textId="77777777" w:rsidR="00E27A02" w:rsidRDefault="003E6396">
      <w:pPr>
        <w:numPr>
          <w:ilvl w:val="0"/>
          <w:numId w:val="17"/>
        </w:numPr>
        <w:ind w:hanging="360"/>
      </w:pPr>
      <w:r>
        <w:t xml:space="preserve">Administrative penalties imposed by the Executive Board under this article do not limit civil or criminal liability under other applicable laws. </w:t>
      </w:r>
    </w:p>
    <w:p w14:paraId="203CD0A4" w14:textId="77777777" w:rsidR="00E27A02" w:rsidRDefault="003E6396">
      <w:pPr>
        <w:spacing w:after="136" w:line="259" w:lineRule="auto"/>
        <w:ind w:left="0" w:firstLine="0"/>
        <w:jc w:val="left"/>
      </w:pPr>
      <w:r>
        <w:t xml:space="preserve"> </w:t>
      </w:r>
    </w:p>
    <w:p w14:paraId="65679C93" w14:textId="77777777" w:rsidR="00902F95" w:rsidRDefault="003E6396" w:rsidP="00DC11E1">
      <w:pPr>
        <w:pStyle w:val="Heading1"/>
        <w:spacing w:after="0"/>
        <w:ind w:left="726" w:right="721"/>
      </w:pPr>
      <w:r>
        <w:t xml:space="preserve">Article 18 </w:t>
      </w:r>
    </w:p>
    <w:p w14:paraId="581CE823" w14:textId="112D3368" w:rsidR="00E27A02" w:rsidRDefault="0000729E" w:rsidP="00902F95">
      <w:pPr>
        <w:pStyle w:val="Heading1"/>
        <w:spacing w:after="0"/>
        <w:ind w:left="726" w:right="721"/>
      </w:pPr>
      <w:r>
        <w:t>Fees</w:t>
      </w:r>
    </w:p>
    <w:p w14:paraId="4836FB2B" w14:textId="77777777" w:rsidR="00902F95" w:rsidRPr="00902F95" w:rsidRDefault="00902F95" w:rsidP="00DC11E1"/>
    <w:p w14:paraId="293B62D2" w14:textId="04C4EE1A" w:rsidR="0000729E" w:rsidRDefault="00902F95" w:rsidP="0000729E">
      <w:pPr>
        <w:numPr>
          <w:ilvl w:val="0"/>
          <w:numId w:val="19"/>
        </w:numPr>
        <w:ind w:hanging="360"/>
      </w:pPr>
      <w:r>
        <w:t>CBK</w:t>
      </w:r>
      <w:r w:rsidR="0000729E">
        <w:t xml:space="preserve"> sets fees for participants in the Regist</w:t>
      </w:r>
      <w:r w:rsidR="00543C28">
        <w:t>er’s</w:t>
      </w:r>
      <w:r w:rsidR="0000729E">
        <w:t xml:space="preserve"> system, and these funds will be used for the maintenance and enhancement of the Regist</w:t>
      </w:r>
      <w:r w:rsidR="00543C28">
        <w:t>er</w:t>
      </w:r>
      <w:r w:rsidR="0000729E">
        <w:t xml:space="preserve">'s functions. </w:t>
      </w:r>
    </w:p>
    <w:p w14:paraId="33AA13D9" w14:textId="10CA14F8" w:rsidR="00543C28" w:rsidRDefault="00543C28" w:rsidP="00543C28">
      <w:pPr>
        <w:numPr>
          <w:ilvl w:val="0"/>
          <w:numId w:val="19"/>
        </w:numPr>
        <w:ind w:hanging="360"/>
      </w:pPr>
      <w:r w:rsidRPr="00543C28">
        <w:t xml:space="preserve">In the event of failure to meet the obligations for payment of invoices by the participating institution, based on CBK’s instruction on fees, the same </w:t>
      </w:r>
      <w:r>
        <w:t>wi</w:t>
      </w:r>
      <w:r w:rsidRPr="00543C28">
        <w:t>ll have its access and use of the Regist</w:t>
      </w:r>
      <w:r>
        <w:t>er</w:t>
      </w:r>
      <w:r w:rsidRPr="00543C28">
        <w:t xml:space="preserve"> suspended until the relevant obligations are met.</w:t>
      </w:r>
    </w:p>
    <w:p w14:paraId="4A665342" w14:textId="5F12F08B" w:rsidR="00E27A02" w:rsidRDefault="00E27A02">
      <w:pPr>
        <w:spacing w:after="139" w:line="259" w:lineRule="auto"/>
        <w:ind w:left="766" w:firstLine="0"/>
        <w:jc w:val="left"/>
      </w:pPr>
    </w:p>
    <w:p w14:paraId="28C2E6DA" w14:textId="77777777" w:rsidR="00902F95" w:rsidRDefault="003E6396" w:rsidP="00DC11E1">
      <w:pPr>
        <w:pStyle w:val="Heading1"/>
        <w:spacing w:after="0"/>
        <w:ind w:left="726" w:right="721"/>
      </w:pPr>
      <w:r>
        <w:t xml:space="preserve">Article 19 </w:t>
      </w:r>
    </w:p>
    <w:p w14:paraId="5294EBB5" w14:textId="3AA99717" w:rsidR="00E27A02" w:rsidRDefault="003E6396" w:rsidP="00902F95">
      <w:pPr>
        <w:pStyle w:val="Heading1"/>
        <w:spacing w:after="0"/>
        <w:ind w:left="726" w:right="721"/>
      </w:pPr>
      <w:r>
        <w:t>Instructions for the operation of the Regist</w:t>
      </w:r>
      <w:r w:rsidR="00745A80">
        <w:t>e</w:t>
      </w:r>
      <w:r>
        <w:t xml:space="preserve">r </w:t>
      </w:r>
    </w:p>
    <w:p w14:paraId="4145066E" w14:textId="77777777" w:rsidR="00902F95" w:rsidRPr="00902F95" w:rsidRDefault="00902F95" w:rsidP="00DC11E1"/>
    <w:p w14:paraId="36236BB3" w14:textId="3BAFE715" w:rsidR="00E27A02" w:rsidRDefault="003E6396">
      <w:pPr>
        <w:ind w:left="-15" w:firstLine="0"/>
      </w:pPr>
      <w:r>
        <w:t xml:space="preserve">Within the framework and requirements defined in this regulation, the </w:t>
      </w:r>
      <w:r w:rsidR="00902F95">
        <w:t>CBK</w:t>
      </w:r>
      <w:r>
        <w:t xml:space="preserve"> will issue technical instructions for the use of the Register. </w:t>
      </w:r>
    </w:p>
    <w:p w14:paraId="07E78FEB" w14:textId="77777777" w:rsidR="00E27A02" w:rsidRDefault="003E6396">
      <w:pPr>
        <w:spacing w:after="136" w:line="259" w:lineRule="auto"/>
        <w:ind w:left="59" w:firstLine="0"/>
        <w:jc w:val="center"/>
      </w:pPr>
      <w:r>
        <w:rPr>
          <w:b/>
        </w:rPr>
        <w:t xml:space="preserve"> </w:t>
      </w:r>
    </w:p>
    <w:p w14:paraId="6383990F" w14:textId="77777777" w:rsidR="00902F95" w:rsidRDefault="003E6396" w:rsidP="00DC11E1">
      <w:pPr>
        <w:pStyle w:val="Heading1"/>
        <w:spacing w:after="0"/>
        <w:ind w:left="726" w:right="721"/>
      </w:pPr>
      <w:r>
        <w:t xml:space="preserve">Article 20 </w:t>
      </w:r>
    </w:p>
    <w:p w14:paraId="5988CE56" w14:textId="15D690F4" w:rsidR="00E27A02" w:rsidRDefault="003E6396" w:rsidP="00902F95">
      <w:pPr>
        <w:pStyle w:val="Heading1"/>
        <w:spacing w:after="0"/>
        <w:ind w:left="726" w:right="721"/>
      </w:pPr>
      <w:r>
        <w:t xml:space="preserve">Transitional provisions </w:t>
      </w:r>
    </w:p>
    <w:p w14:paraId="7D9DFEDC" w14:textId="77777777" w:rsidR="00902F95" w:rsidRPr="00902F95" w:rsidRDefault="00902F95" w:rsidP="00DC11E1"/>
    <w:p w14:paraId="70609A46" w14:textId="02B97DAF" w:rsidR="00E27A02" w:rsidRDefault="003E6396">
      <w:pPr>
        <w:ind w:left="-15" w:firstLine="0"/>
      </w:pPr>
      <w:r>
        <w:t>Pursuant to the provisions of this regulation, the technical infrastructure of the Register and that of the participants will be prepared within six (6) months from the date of entry into force of this regulation.</w:t>
      </w:r>
      <w:r>
        <w:rPr>
          <w:i/>
        </w:rPr>
        <w:t xml:space="preserve"> </w:t>
      </w:r>
    </w:p>
    <w:p w14:paraId="4CFF42F2" w14:textId="759B2F3B" w:rsidR="00E27A02" w:rsidRDefault="003E6396" w:rsidP="00DC11E1">
      <w:pPr>
        <w:spacing w:after="136" w:line="259" w:lineRule="auto"/>
        <w:ind w:left="59" w:firstLine="0"/>
        <w:jc w:val="center"/>
      </w:pPr>
      <w:r>
        <w:rPr>
          <w:b/>
        </w:rPr>
        <w:t xml:space="preserve"> </w:t>
      </w:r>
    </w:p>
    <w:p w14:paraId="6BF6EF6C" w14:textId="40387CC7" w:rsidR="00902F95" w:rsidRDefault="003E6396" w:rsidP="00DC11E1">
      <w:pPr>
        <w:pStyle w:val="Heading1"/>
        <w:spacing w:after="0"/>
        <w:ind w:left="726" w:right="721"/>
      </w:pPr>
      <w:r>
        <w:t>Article 2</w:t>
      </w:r>
      <w:r w:rsidR="00543C28">
        <w:t>1</w:t>
      </w:r>
      <w:r>
        <w:t xml:space="preserve"> </w:t>
      </w:r>
    </w:p>
    <w:p w14:paraId="77B812CE" w14:textId="3FC4622B" w:rsidR="00E27A02" w:rsidRDefault="003E6396" w:rsidP="00902F95">
      <w:pPr>
        <w:pStyle w:val="Heading1"/>
        <w:spacing w:after="0"/>
        <w:ind w:left="726" w:right="721"/>
      </w:pPr>
      <w:r>
        <w:t xml:space="preserve">Repeal </w:t>
      </w:r>
    </w:p>
    <w:p w14:paraId="6B749613" w14:textId="77777777" w:rsidR="00902F95" w:rsidRPr="00902F95" w:rsidRDefault="00902F95" w:rsidP="00DC11E1"/>
    <w:p w14:paraId="6BB66151" w14:textId="50AB2F57" w:rsidR="00E27A02" w:rsidRDefault="003E6396">
      <w:pPr>
        <w:ind w:left="-15" w:firstLine="0"/>
      </w:pPr>
      <w:r>
        <w:t xml:space="preserve">With the entry into force of this Regulation, the Regulation on the Register of Bank Accounts approved on </w:t>
      </w:r>
      <w:r w:rsidR="000F780A">
        <w:t>August 29</w:t>
      </w:r>
      <w:r>
        <w:t xml:space="preserve">, </w:t>
      </w:r>
      <w:r w:rsidR="00227539">
        <w:t>2024,</w:t>
      </w:r>
      <w:r>
        <w:t xml:space="preserve"> is repealed. </w:t>
      </w:r>
    </w:p>
    <w:p w14:paraId="4EC063A0" w14:textId="77777777" w:rsidR="00E27A02" w:rsidRDefault="003E6396">
      <w:pPr>
        <w:spacing w:after="136" w:line="259" w:lineRule="auto"/>
        <w:ind w:left="59" w:firstLine="0"/>
        <w:jc w:val="center"/>
      </w:pPr>
      <w:r>
        <w:rPr>
          <w:b/>
        </w:rPr>
        <w:t xml:space="preserve"> </w:t>
      </w:r>
    </w:p>
    <w:p w14:paraId="79C72085" w14:textId="77777777" w:rsidR="00DC11E1" w:rsidRDefault="003E6396" w:rsidP="00DC11E1">
      <w:pPr>
        <w:spacing w:after="0" w:line="274" w:lineRule="auto"/>
        <w:ind w:left="2865" w:right="3063" w:firstLine="735"/>
        <w:jc w:val="center"/>
        <w:rPr>
          <w:b/>
        </w:rPr>
      </w:pPr>
      <w:r>
        <w:rPr>
          <w:b/>
        </w:rPr>
        <w:t>Article 2</w:t>
      </w:r>
      <w:r w:rsidR="00B7011F">
        <w:rPr>
          <w:b/>
        </w:rPr>
        <w:t>2</w:t>
      </w:r>
      <w:r>
        <w:rPr>
          <w:b/>
        </w:rPr>
        <w:t xml:space="preserve"> </w:t>
      </w:r>
    </w:p>
    <w:p w14:paraId="7CBDD90C" w14:textId="148CD4A9" w:rsidR="000F780A" w:rsidRDefault="003E6396" w:rsidP="00DC11E1">
      <w:pPr>
        <w:spacing w:after="0" w:line="274" w:lineRule="auto"/>
        <w:ind w:left="2865" w:right="3063" w:firstLine="735"/>
        <w:jc w:val="center"/>
        <w:rPr>
          <w:b/>
        </w:rPr>
      </w:pPr>
      <w:r>
        <w:rPr>
          <w:b/>
        </w:rPr>
        <w:t>Entry into force</w:t>
      </w:r>
    </w:p>
    <w:p w14:paraId="5EC67FBE" w14:textId="77777777" w:rsidR="00DC11E1" w:rsidRDefault="00DC11E1" w:rsidP="00DC11E1">
      <w:pPr>
        <w:spacing w:after="0" w:line="274" w:lineRule="auto"/>
        <w:ind w:left="2865" w:right="3063" w:firstLine="735"/>
        <w:jc w:val="center"/>
        <w:rPr>
          <w:b/>
        </w:rPr>
      </w:pPr>
    </w:p>
    <w:p w14:paraId="32A30E97" w14:textId="77777777" w:rsidR="000F780A" w:rsidRPr="000F780A" w:rsidRDefault="000F780A" w:rsidP="000F780A">
      <w:pPr>
        <w:spacing w:after="124" w:line="274" w:lineRule="auto"/>
        <w:ind w:left="-15" w:right="3" w:firstLine="0"/>
        <w:jc w:val="left"/>
      </w:pPr>
      <w:r w:rsidRPr="000F780A">
        <w:rPr>
          <w:lang w:val="en"/>
        </w:rPr>
        <w:t>This Regulation shall enter into force 15 days from the date of its adoption.</w:t>
      </w:r>
    </w:p>
    <w:p w14:paraId="4E52D8BF" w14:textId="621C0F2A" w:rsidR="00E27A02" w:rsidRDefault="00E27A02" w:rsidP="00DC11E1">
      <w:pPr>
        <w:spacing w:after="136" w:line="259" w:lineRule="auto"/>
        <w:ind w:left="0" w:firstLine="0"/>
        <w:jc w:val="left"/>
      </w:pPr>
    </w:p>
    <w:p w14:paraId="3A6F73CE" w14:textId="77777777" w:rsidR="00DC11E1" w:rsidRDefault="00DC11E1" w:rsidP="00DC11E1">
      <w:pPr>
        <w:spacing w:after="136" w:line="259" w:lineRule="auto"/>
        <w:ind w:left="0" w:firstLine="0"/>
        <w:jc w:val="left"/>
      </w:pPr>
    </w:p>
    <w:p w14:paraId="6B5F7CEF" w14:textId="77777777" w:rsidR="00DC11E1" w:rsidRDefault="00DC11E1" w:rsidP="00DC11E1">
      <w:pPr>
        <w:spacing w:after="136" w:line="259" w:lineRule="auto"/>
        <w:ind w:left="0" w:firstLine="0"/>
        <w:jc w:val="left"/>
      </w:pPr>
    </w:p>
    <w:p w14:paraId="5B51F01A" w14:textId="77777777" w:rsidR="00E27A02" w:rsidRDefault="003E6396">
      <w:pPr>
        <w:spacing w:after="136" w:line="259" w:lineRule="auto"/>
        <w:ind w:left="0" w:firstLine="0"/>
        <w:jc w:val="left"/>
      </w:pPr>
      <w:r>
        <w:t xml:space="preserve"> </w:t>
      </w:r>
    </w:p>
    <w:p w14:paraId="7174F1AE" w14:textId="39BBD68F" w:rsidR="00E27A02" w:rsidRDefault="000F780A">
      <w:pPr>
        <w:spacing w:after="8"/>
        <w:ind w:left="-15" w:firstLine="0"/>
      </w:pPr>
      <w:r>
        <w:t>Dr.SC.</w:t>
      </w:r>
      <w:r w:rsidR="00902F95">
        <w:t xml:space="preserve"> </w:t>
      </w:r>
      <w:r>
        <w:t xml:space="preserve">Bashkim </w:t>
      </w:r>
      <w:proofErr w:type="spellStart"/>
      <w:r>
        <w:t>Nurboja</w:t>
      </w:r>
      <w:proofErr w:type="spellEnd"/>
      <w:r>
        <w:t xml:space="preserve"> </w:t>
      </w:r>
    </w:p>
    <w:p w14:paraId="2E68910E" w14:textId="77777777" w:rsidR="00E27A02" w:rsidRDefault="003E6396">
      <w:pPr>
        <w:tabs>
          <w:tab w:val="center" w:pos="9640"/>
        </w:tabs>
        <w:ind w:left="-15" w:firstLine="0"/>
        <w:jc w:val="left"/>
      </w:pPr>
      <w:r>
        <w:t>Chairman of the Board of the Central Bank of the Republic of Kosovo</w:t>
      </w:r>
      <w:r>
        <w:rPr>
          <w:b/>
        </w:rPr>
        <w:t xml:space="preserve"> </w:t>
      </w:r>
      <w:r>
        <w:rPr>
          <w:b/>
        </w:rPr>
        <w:tab/>
        <w:t xml:space="preserve"> </w:t>
      </w:r>
    </w:p>
    <w:sectPr w:rsidR="00E27A02">
      <w:footerReference w:type="even" r:id="rId9"/>
      <w:footerReference w:type="default" r:id="rId10"/>
      <w:footerReference w:type="first" r:id="rId11"/>
      <w:pgSz w:w="11906" w:h="16838"/>
      <w:pgMar w:top="1000" w:right="1103" w:bottom="1139" w:left="1080"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0800" w14:textId="77777777" w:rsidR="009A2CD5" w:rsidRDefault="009A2CD5">
      <w:pPr>
        <w:spacing w:after="0" w:line="240" w:lineRule="auto"/>
      </w:pPr>
      <w:r>
        <w:separator/>
      </w:r>
    </w:p>
  </w:endnote>
  <w:endnote w:type="continuationSeparator" w:id="0">
    <w:p w14:paraId="431B8D43" w14:textId="77777777" w:rsidR="009A2CD5" w:rsidRDefault="009A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6D88" w14:textId="77777777" w:rsidR="00E27A02" w:rsidRDefault="003E6396">
    <w:pPr>
      <w:spacing w:after="0" w:line="259" w:lineRule="auto"/>
      <w:ind w:left="0" w:righ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of </w:t>
    </w:r>
    <w:fldSimple w:instr=" NUMPAGES   \* MERGEFORMAT ">
      <w:r w:rsidR="00E27A02">
        <w:rPr>
          <w:sz w:val="20"/>
        </w:rPr>
        <w:t>15</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63A3" w14:textId="36C3C7B9" w:rsidR="00E27A02" w:rsidRDefault="003E6396">
    <w:pPr>
      <w:spacing w:after="0" w:line="259" w:lineRule="auto"/>
      <w:ind w:left="0" w:right="2" w:firstLine="0"/>
      <w:jc w:val="center"/>
    </w:pPr>
    <w:r>
      <w:fldChar w:fldCharType="begin"/>
    </w:r>
    <w:r>
      <w:instrText xml:space="preserve"> PAGE   \* MERGEFORMAT </w:instrText>
    </w:r>
    <w:r>
      <w:fldChar w:fldCharType="separate"/>
    </w:r>
    <w:r>
      <w:rPr>
        <w:sz w:val="20"/>
      </w:rPr>
      <w:t>1</w:t>
    </w:r>
    <w:r>
      <w:rPr>
        <w:sz w:val="20"/>
      </w:rPr>
      <w:fldChar w:fldCharType="end"/>
    </w:r>
    <w:r w:rsidR="008E7E13">
      <w:rPr>
        <w:sz w:val="20"/>
      </w:rPr>
      <w:t xml:space="preserve"> </w:t>
    </w:r>
    <w:r>
      <w:rPr>
        <w:sz w:val="20"/>
      </w:rPr>
      <w:t xml:space="preserve">of </w:t>
    </w:r>
    <w:fldSimple w:instr=" NUMPAGES   \* MERGEFORMAT ">
      <w:r w:rsidR="00E27A02">
        <w:rPr>
          <w:sz w:val="20"/>
        </w:rPr>
        <w:t>15</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2FA8" w14:textId="77777777" w:rsidR="00E27A02" w:rsidRDefault="003E6396">
    <w:pPr>
      <w:spacing w:after="0" w:line="259" w:lineRule="auto"/>
      <w:ind w:left="0" w:righ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of </w:t>
    </w:r>
    <w:fldSimple w:instr=" NUMPAGES   \* MERGEFORMAT ">
      <w:r w:rsidR="00E27A02">
        <w:rPr>
          <w:sz w:val="20"/>
        </w:rPr>
        <w:t>15</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5EC5" w14:textId="77777777" w:rsidR="009A2CD5" w:rsidRDefault="009A2CD5">
      <w:pPr>
        <w:spacing w:after="0" w:line="240" w:lineRule="auto"/>
      </w:pPr>
      <w:r>
        <w:separator/>
      </w:r>
    </w:p>
  </w:footnote>
  <w:footnote w:type="continuationSeparator" w:id="0">
    <w:p w14:paraId="78593F10" w14:textId="77777777" w:rsidR="009A2CD5" w:rsidRDefault="009A2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7B6"/>
    <w:multiLevelType w:val="hybridMultilevel"/>
    <w:tmpl w:val="D9E23084"/>
    <w:lvl w:ilvl="0" w:tplc="AB64AF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E64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A4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217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E3C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85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E75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C5D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15A3D"/>
    <w:multiLevelType w:val="hybridMultilevel"/>
    <w:tmpl w:val="3DB6BF86"/>
    <w:lvl w:ilvl="0" w:tplc="FFDC4750">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6A26"/>
    <w:multiLevelType w:val="multilevel"/>
    <w:tmpl w:val="F230AB4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1A4723"/>
    <w:multiLevelType w:val="multilevel"/>
    <w:tmpl w:val="922E58D2"/>
    <w:lvl w:ilvl="0">
      <w:start w:val="1"/>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3"/>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162241ED"/>
    <w:multiLevelType w:val="multilevel"/>
    <w:tmpl w:val="0409001F"/>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0A4B5C"/>
    <w:multiLevelType w:val="multilevel"/>
    <w:tmpl w:val="78D6274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B03A59"/>
    <w:multiLevelType w:val="hybridMultilevel"/>
    <w:tmpl w:val="57CA333C"/>
    <w:lvl w:ilvl="0" w:tplc="EE304A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E0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06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0B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E47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E3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60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4D6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01E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D318BE"/>
    <w:multiLevelType w:val="multilevel"/>
    <w:tmpl w:val="E67CBDF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B9326A"/>
    <w:multiLevelType w:val="hybridMultilevel"/>
    <w:tmpl w:val="9B1032A6"/>
    <w:lvl w:ilvl="0" w:tplc="94B093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90C8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AFE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AF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02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62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E4E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CC3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0A0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2F7241"/>
    <w:multiLevelType w:val="hybridMultilevel"/>
    <w:tmpl w:val="2DC8A334"/>
    <w:lvl w:ilvl="0" w:tplc="B0B47D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E8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034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C8A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492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4C8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85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60D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219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8D14C4"/>
    <w:multiLevelType w:val="multilevel"/>
    <w:tmpl w:val="8F9E1F2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5904AB"/>
    <w:multiLevelType w:val="multilevel"/>
    <w:tmpl w:val="A030DF4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020D13"/>
    <w:multiLevelType w:val="hybridMultilevel"/>
    <w:tmpl w:val="701C62D0"/>
    <w:lvl w:ilvl="0" w:tplc="37AE81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E68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0F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0B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665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08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2F2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A4D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AE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3A576D"/>
    <w:multiLevelType w:val="multilevel"/>
    <w:tmpl w:val="7214C85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0A3DB6"/>
    <w:multiLevelType w:val="hybridMultilevel"/>
    <w:tmpl w:val="7766E62A"/>
    <w:lvl w:ilvl="0" w:tplc="95C670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CF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A3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9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69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CD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6F2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4B8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5EB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D8322E"/>
    <w:multiLevelType w:val="hybridMultilevel"/>
    <w:tmpl w:val="7570B6FE"/>
    <w:lvl w:ilvl="0" w:tplc="B6DED2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C3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0C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7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A8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8F8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2E9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8DB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C8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3A3E2E"/>
    <w:multiLevelType w:val="multilevel"/>
    <w:tmpl w:val="57F6E6C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473154"/>
    <w:multiLevelType w:val="hybridMultilevel"/>
    <w:tmpl w:val="1E483566"/>
    <w:lvl w:ilvl="0" w:tplc="FE3E30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A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4F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4F4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85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04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22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CC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AC2A7D"/>
    <w:multiLevelType w:val="hybridMultilevel"/>
    <w:tmpl w:val="9560125A"/>
    <w:lvl w:ilvl="0" w:tplc="520C09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46E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2B2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29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AE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C2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63F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692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A9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680DC9"/>
    <w:multiLevelType w:val="hybridMultilevel"/>
    <w:tmpl w:val="2436905A"/>
    <w:lvl w:ilvl="0" w:tplc="51E4F3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88F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E22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8F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C9A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CBE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26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A8D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2C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E4F7D1C"/>
    <w:multiLevelType w:val="multilevel"/>
    <w:tmpl w:val="F5880C1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C876D8"/>
    <w:multiLevelType w:val="hybridMultilevel"/>
    <w:tmpl w:val="22D0ECE2"/>
    <w:lvl w:ilvl="0" w:tplc="2EAA89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E76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2F5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4C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F21C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E1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E2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4F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899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9560768">
    <w:abstractNumId w:val="9"/>
  </w:num>
  <w:num w:numId="2" w16cid:durableId="282660151">
    <w:abstractNumId w:val="16"/>
  </w:num>
  <w:num w:numId="3" w16cid:durableId="957219512">
    <w:abstractNumId w:val="11"/>
  </w:num>
  <w:num w:numId="4" w16cid:durableId="614138665">
    <w:abstractNumId w:val="20"/>
  </w:num>
  <w:num w:numId="5" w16cid:durableId="1396275819">
    <w:abstractNumId w:val="4"/>
  </w:num>
  <w:num w:numId="6" w16cid:durableId="1058893873">
    <w:abstractNumId w:val="12"/>
  </w:num>
  <w:num w:numId="7" w16cid:durableId="1118139929">
    <w:abstractNumId w:val="13"/>
  </w:num>
  <w:num w:numId="8" w16cid:durableId="1644889237">
    <w:abstractNumId w:val="19"/>
  </w:num>
  <w:num w:numId="9" w16cid:durableId="1463040481">
    <w:abstractNumId w:val="6"/>
  </w:num>
  <w:num w:numId="10" w16cid:durableId="1965193694">
    <w:abstractNumId w:val="14"/>
  </w:num>
  <w:num w:numId="11" w16cid:durableId="1541090624">
    <w:abstractNumId w:val="21"/>
  </w:num>
  <w:num w:numId="12" w16cid:durableId="1174807774">
    <w:abstractNumId w:val="0"/>
  </w:num>
  <w:num w:numId="13" w16cid:durableId="416288983">
    <w:abstractNumId w:val="2"/>
  </w:num>
  <w:num w:numId="14" w16cid:durableId="2078898310">
    <w:abstractNumId w:val="10"/>
  </w:num>
  <w:num w:numId="15" w16cid:durableId="2118140678">
    <w:abstractNumId w:val="8"/>
  </w:num>
  <w:num w:numId="16" w16cid:durableId="1575896292">
    <w:abstractNumId w:val="18"/>
  </w:num>
  <w:num w:numId="17" w16cid:durableId="305668099">
    <w:abstractNumId w:val="5"/>
  </w:num>
  <w:num w:numId="18" w16cid:durableId="136148152">
    <w:abstractNumId w:val="7"/>
  </w:num>
  <w:num w:numId="19" w16cid:durableId="1603800494">
    <w:abstractNumId w:val="17"/>
  </w:num>
  <w:num w:numId="20" w16cid:durableId="1091661981">
    <w:abstractNumId w:val="15"/>
  </w:num>
  <w:num w:numId="21" w16cid:durableId="312300779">
    <w:abstractNumId w:val="1"/>
  </w:num>
  <w:num w:numId="22" w16cid:durableId="1661157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02"/>
    <w:rsid w:val="0000729E"/>
    <w:rsid w:val="00027FC9"/>
    <w:rsid w:val="00045DB1"/>
    <w:rsid w:val="00062E06"/>
    <w:rsid w:val="00090226"/>
    <w:rsid w:val="00090768"/>
    <w:rsid w:val="000B47F8"/>
    <w:rsid w:val="000F780A"/>
    <w:rsid w:val="00170A17"/>
    <w:rsid w:val="00173E4D"/>
    <w:rsid w:val="002016E0"/>
    <w:rsid w:val="00220C00"/>
    <w:rsid w:val="00227539"/>
    <w:rsid w:val="002543B8"/>
    <w:rsid w:val="002621F4"/>
    <w:rsid w:val="002700F6"/>
    <w:rsid w:val="002F426D"/>
    <w:rsid w:val="003624B0"/>
    <w:rsid w:val="003632D7"/>
    <w:rsid w:val="003B7415"/>
    <w:rsid w:val="003E6396"/>
    <w:rsid w:val="003E6B6B"/>
    <w:rsid w:val="00432275"/>
    <w:rsid w:val="004716EB"/>
    <w:rsid w:val="00472970"/>
    <w:rsid w:val="004C2A32"/>
    <w:rsid w:val="00534D89"/>
    <w:rsid w:val="00543C28"/>
    <w:rsid w:val="00565512"/>
    <w:rsid w:val="005857CE"/>
    <w:rsid w:val="005B4C00"/>
    <w:rsid w:val="00613627"/>
    <w:rsid w:val="00657E0B"/>
    <w:rsid w:val="006C11A9"/>
    <w:rsid w:val="006F6A65"/>
    <w:rsid w:val="007275A1"/>
    <w:rsid w:val="00745A80"/>
    <w:rsid w:val="007C7030"/>
    <w:rsid w:val="00832393"/>
    <w:rsid w:val="00844408"/>
    <w:rsid w:val="008923A5"/>
    <w:rsid w:val="008A30BC"/>
    <w:rsid w:val="008B039B"/>
    <w:rsid w:val="008E7E13"/>
    <w:rsid w:val="00902F95"/>
    <w:rsid w:val="00925BF5"/>
    <w:rsid w:val="00951486"/>
    <w:rsid w:val="009A2CD5"/>
    <w:rsid w:val="00A5198D"/>
    <w:rsid w:val="00A9202B"/>
    <w:rsid w:val="00A940E4"/>
    <w:rsid w:val="00AA5DD5"/>
    <w:rsid w:val="00B453CC"/>
    <w:rsid w:val="00B554D4"/>
    <w:rsid w:val="00B64BAA"/>
    <w:rsid w:val="00B7011F"/>
    <w:rsid w:val="00B83AB2"/>
    <w:rsid w:val="00BA7F76"/>
    <w:rsid w:val="00BC20F8"/>
    <w:rsid w:val="00BF1873"/>
    <w:rsid w:val="00C017F3"/>
    <w:rsid w:val="00C565E3"/>
    <w:rsid w:val="00CB1D33"/>
    <w:rsid w:val="00D648B9"/>
    <w:rsid w:val="00D72488"/>
    <w:rsid w:val="00D94E0E"/>
    <w:rsid w:val="00DC11E1"/>
    <w:rsid w:val="00DE60A5"/>
    <w:rsid w:val="00DF40B4"/>
    <w:rsid w:val="00E2223E"/>
    <w:rsid w:val="00E27A02"/>
    <w:rsid w:val="00E74E3E"/>
    <w:rsid w:val="00EA2845"/>
    <w:rsid w:val="00ED73AC"/>
    <w:rsid w:val="00EE4E8F"/>
    <w:rsid w:val="00F40822"/>
    <w:rsid w:val="00F52784"/>
    <w:rsid w:val="00F84CA1"/>
    <w:rsid w:val="00FA5CE4"/>
    <w:rsid w:val="00FC35DD"/>
    <w:rsid w:val="00FE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FC06"/>
  <w15:docId w15:val="{E2B2CEDB-2D9B-416F-9F1D-9E356FE0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68" w:lineRule="auto"/>
      <w:ind w:left="370"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9" w:line="259"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624B0"/>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8E7E13"/>
    <w:rPr>
      <w:sz w:val="16"/>
      <w:szCs w:val="16"/>
    </w:rPr>
  </w:style>
  <w:style w:type="paragraph" w:styleId="CommentText">
    <w:name w:val="annotation text"/>
    <w:basedOn w:val="Normal"/>
    <w:link w:val="CommentTextChar"/>
    <w:uiPriority w:val="99"/>
    <w:unhideWhenUsed/>
    <w:rsid w:val="008E7E13"/>
    <w:pPr>
      <w:spacing w:line="240" w:lineRule="auto"/>
    </w:pPr>
    <w:rPr>
      <w:sz w:val="20"/>
      <w:szCs w:val="20"/>
    </w:rPr>
  </w:style>
  <w:style w:type="character" w:customStyle="1" w:styleId="CommentTextChar">
    <w:name w:val="Comment Text Char"/>
    <w:basedOn w:val="DefaultParagraphFont"/>
    <w:link w:val="CommentText"/>
    <w:uiPriority w:val="99"/>
    <w:rsid w:val="008E7E1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E7E13"/>
    <w:rPr>
      <w:b/>
      <w:bCs/>
    </w:rPr>
  </w:style>
  <w:style w:type="character" w:customStyle="1" w:styleId="CommentSubjectChar">
    <w:name w:val="Comment Subject Char"/>
    <w:basedOn w:val="CommentTextChar"/>
    <w:link w:val="CommentSubject"/>
    <w:uiPriority w:val="99"/>
    <w:semiHidden/>
    <w:rsid w:val="008E7E13"/>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8E7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13"/>
    <w:rPr>
      <w:rFonts w:ascii="Times New Roman" w:eastAsia="Times New Roman" w:hAnsi="Times New Roman" w:cs="Times New Roman"/>
      <w:color w:val="000000"/>
    </w:rPr>
  </w:style>
  <w:style w:type="paragraph" w:styleId="ListParagraph">
    <w:name w:val="List Paragraph"/>
    <w:basedOn w:val="Normal"/>
    <w:uiPriority w:val="34"/>
    <w:qFormat/>
    <w:rsid w:val="000B4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05843-FACF-438C-9930-1BC8076B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4784</Words>
  <Characters>25360</Characters>
  <Application>Microsoft Office Word</Application>
  <DocSecurity>0</DocSecurity>
  <Lines>507</Lines>
  <Paragraphs>307</Paragraphs>
  <ScaleCrop>false</ScaleCrop>
  <HeadingPairs>
    <vt:vector size="2" baseType="variant">
      <vt:variant>
        <vt:lpstr>Title</vt:lpstr>
      </vt:variant>
      <vt:variant>
        <vt:i4>1</vt:i4>
      </vt:variant>
    </vt:vector>
  </HeadingPairs>
  <TitlesOfParts>
    <vt:vector size="1" baseType="lpstr">
      <vt:lpstr/>
    </vt:vector>
  </TitlesOfParts>
  <Company>Banka Qendrore e Kosoves</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Arianita Munishi</dc:creator>
  <cp:keywords/>
  <cp:lastModifiedBy>Ramadan Matarova</cp:lastModifiedBy>
  <cp:revision>6</cp:revision>
  <dcterms:created xsi:type="dcterms:W3CDTF">2025-12-30T09:53:00Z</dcterms:created>
  <dcterms:modified xsi:type="dcterms:W3CDTF">2025-12-30T09:55:00Z</dcterms:modified>
</cp:coreProperties>
</file>