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4E" w:rsidRDefault="00165ED8" w:rsidP="00FE30E2">
      <w:pPr>
        <w:spacing w:after="120"/>
        <w:jc w:val="center"/>
        <w:rPr>
          <w:rFonts w:ascii="Andalus" w:hAnsi="Andalus" w:cs="Andalus"/>
          <w:sz w:val="24"/>
          <w:szCs w:val="24"/>
        </w:rPr>
      </w:pPr>
      <w:r w:rsidRPr="00AA089E">
        <w:rPr>
          <w:rFonts w:ascii="Andalus" w:hAnsi="Andalus" w:cs="Andalus"/>
          <w:noProof/>
          <w:sz w:val="24"/>
          <w:szCs w:val="24"/>
          <w:lang w:val="en-US"/>
        </w:rPr>
        <w:drawing>
          <wp:inline distT="0" distB="0" distL="0" distR="0" wp14:anchorId="21781D74" wp14:editId="180EA271">
            <wp:extent cx="1748155" cy="82677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8155" cy="826770"/>
                    </a:xfrm>
                    <a:prstGeom prst="rect">
                      <a:avLst/>
                    </a:prstGeom>
                    <a:noFill/>
                    <a:ln>
                      <a:noFill/>
                    </a:ln>
                  </pic:spPr>
                </pic:pic>
              </a:graphicData>
            </a:graphic>
          </wp:inline>
        </w:drawing>
      </w:r>
    </w:p>
    <w:p w:rsidR="00883238" w:rsidRDefault="00883238" w:rsidP="00FE30E2">
      <w:pPr>
        <w:spacing w:after="120"/>
        <w:jc w:val="center"/>
        <w:rPr>
          <w:rFonts w:ascii="Andalus" w:hAnsi="Andalus" w:cs="Andalus"/>
          <w:sz w:val="24"/>
          <w:szCs w:val="24"/>
        </w:rPr>
      </w:pPr>
    </w:p>
    <w:p w:rsidR="00883238" w:rsidRPr="00F0028B" w:rsidRDefault="00883238" w:rsidP="00FE30E2">
      <w:pPr>
        <w:spacing w:after="120"/>
        <w:jc w:val="center"/>
        <w:rPr>
          <w:rFonts w:ascii="Andalus" w:hAnsi="Andalus" w:cs="Andalus"/>
          <w:b/>
          <w:sz w:val="35"/>
          <w:szCs w:val="35"/>
        </w:rPr>
      </w:pPr>
      <w:r w:rsidRPr="00F0028B">
        <w:rPr>
          <w:rFonts w:ascii="Andalus" w:hAnsi="Andalus" w:cs="Andalus"/>
          <w:b/>
          <w:sz w:val="35"/>
          <w:szCs w:val="35"/>
        </w:rPr>
        <w:t xml:space="preserve">SHTOJCA II – KRITERET E BQK-së PËR </w:t>
      </w:r>
      <w:r>
        <w:rPr>
          <w:rFonts w:ascii="Andalus" w:hAnsi="Andalus" w:cs="Andalus"/>
          <w:b/>
          <w:sz w:val="35"/>
          <w:szCs w:val="35"/>
        </w:rPr>
        <w:t>LICENCIMIN E NS</w:t>
      </w:r>
      <w:r w:rsidRPr="00F0028B">
        <w:rPr>
          <w:rFonts w:ascii="Andalus" w:hAnsi="Andalus" w:cs="Andalus"/>
          <w:b/>
          <w:sz w:val="35"/>
          <w:szCs w:val="35"/>
        </w:rPr>
        <w:t>-ve</w:t>
      </w:r>
    </w:p>
    <w:p w:rsidR="00883238" w:rsidRDefault="00883238" w:rsidP="00FE30E2">
      <w:pPr>
        <w:spacing w:after="120"/>
        <w:rPr>
          <w:rFonts w:ascii="Garamond" w:hAnsi="Garamond" w:cs="Andalus"/>
          <w:sz w:val="24"/>
          <w:szCs w:val="24"/>
        </w:rPr>
      </w:pPr>
    </w:p>
    <w:p w:rsidR="00883238" w:rsidRDefault="00883238" w:rsidP="00FE30E2">
      <w:pPr>
        <w:spacing w:after="120"/>
        <w:jc w:val="both"/>
        <w:rPr>
          <w:rFonts w:ascii="Andalus" w:hAnsi="Andalus" w:cs="Andalus"/>
        </w:rPr>
      </w:pPr>
      <w:r w:rsidRPr="002B2B25">
        <w:rPr>
          <w:rFonts w:ascii="Andalus" w:hAnsi="Andalus" w:cs="Andalus"/>
        </w:rPr>
        <w:t>Kriteret</w:t>
      </w:r>
      <w:r>
        <w:rPr>
          <w:rFonts w:ascii="Andalus" w:hAnsi="Andalus" w:cs="Andalus"/>
        </w:rPr>
        <w:t xml:space="preserve"> e licencimit të Ndërmjetësuesve në Sigurime (NS)</w:t>
      </w:r>
      <w:r w:rsidRPr="00165ED8">
        <w:rPr>
          <w:rFonts w:ascii="Andalus" w:hAnsi="Andalus" w:cs="Andalus"/>
        </w:rPr>
        <w:t xml:space="preserve"> në Republikën e Kosovës janë përcaktuar në</w:t>
      </w:r>
      <w:r w:rsidR="00FE30E2">
        <w:rPr>
          <w:rFonts w:ascii="Andalus" w:hAnsi="Andalus" w:cs="Andalus"/>
        </w:rPr>
        <w:t xml:space="preserve"> Kapitullin XIX të Ligjit nr. 05/L-045 për Sigurimet si dhe</w:t>
      </w:r>
      <w:r w:rsidRPr="00165ED8">
        <w:rPr>
          <w:rFonts w:ascii="Andalus" w:hAnsi="Andalus" w:cs="Andalus"/>
        </w:rPr>
        <w:t xml:space="preserve"> </w:t>
      </w:r>
      <w:r>
        <w:rPr>
          <w:rFonts w:ascii="Andalus" w:hAnsi="Andalus" w:cs="Andalus"/>
        </w:rPr>
        <w:t xml:space="preserve">Rregulloren </w:t>
      </w:r>
      <w:r w:rsidRPr="00883238">
        <w:rPr>
          <w:rFonts w:ascii="Andalus" w:hAnsi="Andalus" w:cs="Andalus"/>
        </w:rPr>
        <w:t xml:space="preserve">për </w:t>
      </w:r>
      <w:r w:rsidR="00955242">
        <w:rPr>
          <w:rFonts w:ascii="Andalus" w:hAnsi="Andalus" w:cs="Andalus"/>
        </w:rPr>
        <w:t>L</w:t>
      </w:r>
      <w:r w:rsidRPr="00883238">
        <w:rPr>
          <w:rFonts w:ascii="Andalus" w:hAnsi="Andalus" w:cs="Andalus"/>
        </w:rPr>
        <w:t xml:space="preserve">icencimin e </w:t>
      </w:r>
      <w:r w:rsidR="00955242">
        <w:rPr>
          <w:rFonts w:ascii="Andalus" w:hAnsi="Andalus" w:cs="Andalus"/>
        </w:rPr>
        <w:t>N</w:t>
      </w:r>
      <w:r w:rsidRPr="00883238">
        <w:rPr>
          <w:rFonts w:ascii="Andalus" w:hAnsi="Andalus" w:cs="Andalus"/>
        </w:rPr>
        <w:t xml:space="preserve">dërmjetësuesve në </w:t>
      </w:r>
      <w:r w:rsidR="00955242">
        <w:rPr>
          <w:rFonts w:ascii="Andalus" w:hAnsi="Andalus" w:cs="Andalus"/>
        </w:rPr>
        <w:t>S</w:t>
      </w:r>
      <w:r w:rsidRPr="00883238">
        <w:rPr>
          <w:rFonts w:ascii="Andalus" w:hAnsi="Andalus" w:cs="Andalus"/>
        </w:rPr>
        <w:t>igurime</w:t>
      </w:r>
      <w:r w:rsidRPr="00165ED8">
        <w:rPr>
          <w:rFonts w:ascii="Andalus" w:hAnsi="Andalus" w:cs="Andalus"/>
        </w:rPr>
        <w:t xml:space="preserve">. Sipas </w:t>
      </w:r>
      <w:r>
        <w:rPr>
          <w:rFonts w:ascii="Andalus" w:hAnsi="Andalus" w:cs="Andalus"/>
        </w:rPr>
        <w:t>kësaj rregullore</w:t>
      </w:r>
      <w:r w:rsidRPr="00165ED8">
        <w:rPr>
          <w:rFonts w:ascii="Andalus" w:hAnsi="Andalus" w:cs="Andalus"/>
        </w:rPr>
        <w:t>,</w:t>
      </w:r>
      <w:r>
        <w:rPr>
          <w:rFonts w:ascii="Andalus" w:hAnsi="Andalus" w:cs="Andalus"/>
        </w:rPr>
        <w:t xml:space="preserve"> varësisht nga lloji</w:t>
      </w:r>
      <w:r w:rsidR="00955242">
        <w:rPr>
          <w:rFonts w:ascii="Andalus" w:hAnsi="Andalus" w:cs="Andalus"/>
        </w:rPr>
        <w:t xml:space="preserve"> i NS-së</w:t>
      </w:r>
      <w:r>
        <w:rPr>
          <w:rFonts w:ascii="Andalus" w:hAnsi="Andalus" w:cs="Andalus"/>
        </w:rPr>
        <w:t>,</w:t>
      </w:r>
      <w:r w:rsidRPr="00165ED8">
        <w:rPr>
          <w:rFonts w:ascii="Andalus" w:hAnsi="Andalus" w:cs="Andalus"/>
        </w:rPr>
        <w:t xml:space="preserve"> Banka Qendrore e Republikës së Kosovës (BQK) miraton </w:t>
      </w:r>
      <w:r>
        <w:rPr>
          <w:rFonts w:ascii="Andalus" w:hAnsi="Andalus" w:cs="Andalus"/>
        </w:rPr>
        <w:t>licencimin e NS-së</w:t>
      </w:r>
      <w:r w:rsidRPr="00165ED8">
        <w:rPr>
          <w:rFonts w:ascii="Andalus" w:hAnsi="Andalus" w:cs="Andalus"/>
        </w:rPr>
        <w:t xml:space="preserve"> kur të</w:t>
      </w:r>
      <w:r>
        <w:rPr>
          <w:rFonts w:ascii="Andalus" w:hAnsi="Andalus" w:cs="Andalus"/>
        </w:rPr>
        <w:t xml:space="preserve"> plotësohen </w:t>
      </w:r>
      <w:r w:rsidR="00FE30E2">
        <w:rPr>
          <w:rFonts w:ascii="Andalus" w:hAnsi="Andalus" w:cs="Andalus"/>
        </w:rPr>
        <w:t>kriteret</w:t>
      </w:r>
      <w:r>
        <w:rPr>
          <w:rFonts w:ascii="Andalus" w:hAnsi="Andalus" w:cs="Andalus"/>
        </w:rPr>
        <w:t xml:space="preserve"> e mëposhtme.</w:t>
      </w:r>
    </w:p>
    <w:p w:rsidR="00883238" w:rsidRPr="00E435FD" w:rsidRDefault="00883238" w:rsidP="00FE30E2">
      <w:pPr>
        <w:pStyle w:val="ListParagraph"/>
        <w:numPr>
          <w:ilvl w:val="0"/>
          <w:numId w:val="28"/>
        </w:numPr>
        <w:spacing w:after="120"/>
        <w:ind w:left="360"/>
        <w:contextualSpacing w:val="0"/>
        <w:jc w:val="both"/>
        <w:rPr>
          <w:rFonts w:ascii="Andalus" w:hAnsi="Andalus" w:cs="Andalus"/>
        </w:rPr>
      </w:pPr>
      <w:r w:rsidRPr="00E435FD">
        <w:rPr>
          <w:rFonts w:ascii="Andalus" w:hAnsi="Andalus" w:cs="Andalus"/>
        </w:rPr>
        <w:t>Kriteret për licencimin e agjentëve në sigurime janë si në vijim:</w:t>
      </w:r>
    </w:p>
    <w:p w:rsidR="00883238" w:rsidRPr="00883238" w:rsidRDefault="00883238" w:rsidP="00FE30E2">
      <w:pPr>
        <w:pStyle w:val="ListParagraph"/>
        <w:numPr>
          <w:ilvl w:val="0"/>
          <w:numId w:val="26"/>
        </w:numPr>
        <w:spacing w:after="120"/>
        <w:contextualSpacing w:val="0"/>
        <w:jc w:val="both"/>
        <w:rPr>
          <w:rFonts w:ascii="Andalus" w:hAnsi="Andalus" w:cs="Andalus"/>
        </w:rPr>
      </w:pPr>
      <w:r w:rsidRPr="00883238">
        <w:rPr>
          <w:rFonts w:ascii="Andalus" w:hAnsi="Andalus" w:cs="Andalus"/>
        </w:rPr>
        <w:t>të jetë i r</w:t>
      </w:r>
      <w:r w:rsidR="00236F7B">
        <w:rPr>
          <w:rFonts w:ascii="Andalus" w:hAnsi="Andalus" w:cs="Andalus"/>
        </w:rPr>
        <w:t>egjistruar si biznes individual</w:t>
      </w:r>
    </w:p>
    <w:p w:rsidR="00883238" w:rsidRPr="00883238" w:rsidRDefault="00883238" w:rsidP="00FE30E2">
      <w:pPr>
        <w:pStyle w:val="ListParagraph"/>
        <w:numPr>
          <w:ilvl w:val="0"/>
          <w:numId w:val="26"/>
        </w:numPr>
        <w:spacing w:after="120"/>
        <w:contextualSpacing w:val="0"/>
        <w:jc w:val="both"/>
        <w:rPr>
          <w:rFonts w:ascii="Andalus" w:hAnsi="Andalus" w:cs="Andalus"/>
        </w:rPr>
      </w:pPr>
      <w:r w:rsidRPr="00883238">
        <w:rPr>
          <w:rFonts w:ascii="Andalus" w:hAnsi="Andalus" w:cs="Andalus"/>
        </w:rPr>
        <w:t xml:space="preserve">të ketë të përfunduar së paku shkollimin e mesëm; </w:t>
      </w:r>
    </w:p>
    <w:p w:rsidR="00883238" w:rsidRPr="00883238" w:rsidRDefault="00883238" w:rsidP="00FE30E2">
      <w:pPr>
        <w:pStyle w:val="ListParagraph"/>
        <w:numPr>
          <w:ilvl w:val="0"/>
          <w:numId w:val="26"/>
        </w:numPr>
        <w:spacing w:after="120"/>
        <w:contextualSpacing w:val="0"/>
        <w:jc w:val="both"/>
        <w:rPr>
          <w:rFonts w:ascii="Andalus" w:hAnsi="Andalus" w:cs="Andalus"/>
        </w:rPr>
      </w:pPr>
      <w:r w:rsidRPr="00883238">
        <w:rPr>
          <w:rFonts w:ascii="Andalus" w:hAnsi="Andalus" w:cs="Andalus"/>
        </w:rPr>
        <w:t xml:space="preserve">të ketë dhënë provimin profesional për agjent; </w:t>
      </w:r>
    </w:p>
    <w:p w:rsidR="00883238" w:rsidRPr="00883238" w:rsidRDefault="00883238" w:rsidP="00FE30E2">
      <w:pPr>
        <w:pStyle w:val="ListParagraph"/>
        <w:numPr>
          <w:ilvl w:val="0"/>
          <w:numId w:val="26"/>
        </w:numPr>
        <w:spacing w:after="120"/>
        <w:contextualSpacing w:val="0"/>
        <w:jc w:val="both"/>
        <w:rPr>
          <w:rFonts w:ascii="Andalus" w:hAnsi="Andalus" w:cs="Andalus"/>
        </w:rPr>
      </w:pPr>
      <w:r w:rsidRPr="00883238">
        <w:rPr>
          <w:rFonts w:ascii="Andalus" w:hAnsi="Andalus" w:cs="Andalus"/>
        </w:rPr>
        <w:t xml:space="preserve">të këtë policë të sigurimit nga përgjegjësia profesionale sipas përcaktimeve të nenit 12 të kësaj rregulloreje; </w:t>
      </w:r>
    </w:p>
    <w:p w:rsidR="00883238" w:rsidRPr="00883238" w:rsidRDefault="00883238" w:rsidP="00FE30E2">
      <w:pPr>
        <w:pStyle w:val="ListParagraph"/>
        <w:numPr>
          <w:ilvl w:val="0"/>
          <w:numId w:val="26"/>
        </w:numPr>
        <w:spacing w:after="120"/>
        <w:contextualSpacing w:val="0"/>
        <w:jc w:val="both"/>
        <w:rPr>
          <w:rFonts w:ascii="Andalus" w:hAnsi="Andalus" w:cs="Andalus"/>
        </w:rPr>
      </w:pPr>
      <w:r w:rsidRPr="00883238">
        <w:rPr>
          <w:rFonts w:ascii="Andalus" w:hAnsi="Andalus" w:cs="Andalus"/>
        </w:rPr>
        <w:t>të mos jetë i dënuar me vendim gjyqësor të formës së prerë për vepër penale, me gjashtë (6) muaj apo më shumë burg.</w:t>
      </w:r>
    </w:p>
    <w:p w:rsidR="00883238" w:rsidRPr="00883238" w:rsidRDefault="00883238" w:rsidP="00FE30E2">
      <w:pPr>
        <w:pStyle w:val="ListParagraph"/>
        <w:numPr>
          <w:ilvl w:val="0"/>
          <w:numId w:val="26"/>
        </w:numPr>
        <w:spacing w:after="120"/>
        <w:contextualSpacing w:val="0"/>
        <w:jc w:val="both"/>
        <w:rPr>
          <w:rFonts w:ascii="Andalus" w:hAnsi="Andalus" w:cs="Andalus"/>
        </w:rPr>
      </w:pPr>
      <w:r w:rsidRPr="00883238">
        <w:rPr>
          <w:rFonts w:ascii="Andalus" w:hAnsi="Andalus" w:cs="Andalus"/>
        </w:rPr>
        <w:t>të mos jetë punëtor i rregullt i ndonjë sigur</w:t>
      </w:r>
      <w:r w:rsidR="00955242">
        <w:rPr>
          <w:rFonts w:ascii="Andalus" w:hAnsi="Andalus" w:cs="Andalus"/>
        </w:rPr>
        <w:t>uesi</w:t>
      </w:r>
      <w:r w:rsidRPr="00883238">
        <w:rPr>
          <w:rFonts w:ascii="Andalus" w:hAnsi="Andalus" w:cs="Andalus"/>
        </w:rPr>
        <w:t xml:space="preserve">; </w:t>
      </w:r>
    </w:p>
    <w:p w:rsidR="00883238" w:rsidRPr="00883238" w:rsidRDefault="00883238" w:rsidP="00FE30E2">
      <w:pPr>
        <w:pStyle w:val="ListParagraph"/>
        <w:numPr>
          <w:ilvl w:val="0"/>
          <w:numId w:val="26"/>
        </w:numPr>
        <w:spacing w:after="120"/>
        <w:contextualSpacing w:val="0"/>
        <w:jc w:val="both"/>
        <w:rPr>
          <w:rFonts w:ascii="Andalus" w:hAnsi="Andalus" w:cs="Andalus"/>
        </w:rPr>
      </w:pPr>
      <w:r w:rsidRPr="00883238">
        <w:rPr>
          <w:rFonts w:ascii="Andalus" w:hAnsi="Andalus" w:cs="Andalus"/>
        </w:rPr>
        <w:t>të ketë një para-kontratë me një sigur</w:t>
      </w:r>
      <w:r w:rsidR="00955242">
        <w:rPr>
          <w:rFonts w:ascii="Andalus" w:hAnsi="Andalus" w:cs="Andalus"/>
        </w:rPr>
        <w:t>ues</w:t>
      </w:r>
      <w:r w:rsidRPr="00883238">
        <w:rPr>
          <w:rFonts w:ascii="Andalus" w:hAnsi="Andalus" w:cs="Andalus"/>
        </w:rPr>
        <w:t xml:space="preserve"> për të vepruar si agjent i saj; </w:t>
      </w:r>
    </w:p>
    <w:p w:rsidR="00883238" w:rsidRPr="00883238" w:rsidRDefault="00883238" w:rsidP="00FE30E2">
      <w:pPr>
        <w:pStyle w:val="ListParagraph"/>
        <w:numPr>
          <w:ilvl w:val="0"/>
          <w:numId w:val="26"/>
        </w:numPr>
        <w:spacing w:after="120"/>
        <w:contextualSpacing w:val="0"/>
        <w:jc w:val="both"/>
        <w:rPr>
          <w:rFonts w:ascii="Andalus" w:hAnsi="Andalus" w:cs="Andalus"/>
        </w:rPr>
      </w:pPr>
      <w:r w:rsidRPr="00883238">
        <w:rPr>
          <w:rFonts w:ascii="Andalus" w:hAnsi="Andalus" w:cs="Andalus"/>
        </w:rPr>
        <w:t xml:space="preserve">të jetë rezident i Republikës së Kosovës; </w:t>
      </w:r>
    </w:p>
    <w:p w:rsidR="00883238" w:rsidRPr="00883238" w:rsidRDefault="00883238" w:rsidP="00FE30E2">
      <w:pPr>
        <w:pStyle w:val="ListParagraph"/>
        <w:numPr>
          <w:ilvl w:val="0"/>
          <w:numId w:val="26"/>
        </w:numPr>
        <w:spacing w:after="120"/>
        <w:contextualSpacing w:val="0"/>
        <w:jc w:val="both"/>
        <w:rPr>
          <w:rFonts w:ascii="Andalus" w:hAnsi="Andalus" w:cs="Andalus"/>
        </w:rPr>
      </w:pPr>
      <w:r w:rsidRPr="00883238">
        <w:rPr>
          <w:rFonts w:ascii="Andalus" w:hAnsi="Andalus" w:cs="Andalus"/>
        </w:rPr>
        <w:t xml:space="preserve">të ketë njohuri të njërës nga gjuhët zyrtare të Kosovës; </w:t>
      </w:r>
    </w:p>
    <w:p w:rsidR="00883238" w:rsidRPr="00883238" w:rsidRDefault="00883238" w:rsidP="00FE30E2">
      <w:pPr>
        <w:pStyle w:val="ListParagraph"/>
        <w:numPr>
          <w:ilvl w:val="0"/>
          <w:numId w:val="26"/>
        </w:numPr>
        <w:spacing w:after="120"/>
        <w:contextualSpacing w:val="0"/>
        <w:jc w:val="both"/>
        <w:rPr>
          <w:rFonts w:ascii="Andalus" w:hAnsi="Andalus" w:cs="Andalus"/>
        </w:rPr>
      </w:pPr>
      <w:r w:rsidRPr="00883238">
        <w:rPr>
          <w:rFonts w:ascii="Andalus" w:hAnsi="Andalus" w:cs="Andalus"/>
        </w:rPr>
        <w:t>të jetë në regjistrin e bizneseve në pajtim m</w:t>
      </w:r>
      <w:r w:rsidR="002D78A4">
        <w:rPr>
          <w:rFonts w:ascii="Andalus" w:hAnsi="Andalus" w:cs="Andalus"/>
        </w:rPr>
        <w:t>e Ligjin për Shoqëritë Tregtare</w:t>
      </w:r>
      <w:r w:rsidRPr="00883238">
        <w:rPr>
          <w:rFonts w:ascii="Andalus" w:hAnsi="Andalus" w:cs="Andalus"/>
        </w:rPr>
        <w:t xml:space="preserve">; </w:t>
      </w:r>
    </w:p>
    <w:p w:rsidR="00883238" w:rsidRPr="00883238" w:rsidRDefault="00883238" w:rsidP="00FE30E2">
      <w:pPr>
        <w:pStyle w:val="ListParagraph"/>
        <w:numPr>
          <w:ilvl w:val="0"/>
          <w:numId w:val="26"/>
        </w:numPr>
        <w:spacing w:after="120"/>
        <w:contextualSpacing w:val="0"/>
        <w:jc w:val="both"/>
        <w:rPr>
          <w:rFonts w:ascii="Andalus" w:hAnsi="Andalus" w:cs="Andalus"/>
        </w:rPr>
      </w:pPr>
      <w:r w:rsidRPr="00883238">
        <w:rPr>
          <w:rFonts w:ascii="Andalus" w:hAnsi="Andalus" w:cs="Andalus"/>
        </w:rPr>
        <w:t xml:space="preserve">të ketë objekt të përshtatshëm për të ushtruar veprimtarinë e ndërmjetësimit. </w:t>
      </w:r>
    </w:p>
    <w:p w:rsidR="00883238" w:rsidRDefault="00883238" w:rsidP="00FE30E2">
      <w:pPr>
        <w:pStyle w:val="ListParagraph"/>
        <w:numPr>
          <w:ilvl w:val="0"/>
          <w:numId w:val="26"/>
        </w:numPr>
        <w:spacing w:after="120"/>
        <w:contextualSpacing w:val="0"/>
        <w:jc w:val="both"/>
        <w:rPr>
          <w:rFonts w:ascii="Andalus" w:hAnsi="Andalus" w:cs="Andalus"/>
        </w:rPr>
      </w:pPr>
      <w:r w:rsidRPr="00883238">
        <w:rPr>
          <w:rFonts w:ascii="Andalus" w:hAnsi="Andalus" w:cs="Andalus"/>
        </w:rPr>
        <w:t>të ketë të paguar tarifën për licencim sipas kësaj rregullore.</w:t>
      </w:r>
    </w:p>
    <w:p w:rsidR="00E435FD" w:rsidRDefault="00E435FD" w:rsidP="00FE30E2">
      <w:pPr>
        <w:spacing w:after="120"/>
        <w:jc w:val="both"/>
        <w:rPr>
          <w:rFonts w:ascii="Andalus" w:hAnsi="Andalus" w:cs="Andalus"/>
        </w:rPr>
      </w:pPr>
      <w:r w:rsidRPr="00E435FD">
        <w:rPr>
          <w:rFonts w:ascii="Andalus" w:hAnsi="Andalus" w:cs="Andalus"/>
        </w:rPr>
        <w:t>Polica e sigurimit të përgjegjësisë profesionale dhe certifikata e regjistrimit të biznesit nuk është e obligueshme të dorëzohen në BQK në momentin e dorëzimit të aplikacionit;</w:t>
      </w:r>
    </w:p>
    <w:p w:rsidR="00E435FD" w:rsidRDefault="00E435FD" w:rsidP="00FE30E2">
      <w:pPr>
        <w:spacing w:after="120"/>
        <w:jc w:val="both"/>
        <w:rPr>
          <w:rFonts w:ascii="Andalus" w:hAnsi="Andalus" w:cs="Andalus"/>
        </w:rPr>
      </w:pPr>
    </w:p>
    <w:p w:rsidR="00E435FD" w:rsidRDefault="00E435FD" w:rsidP="00FE30E2">
      <w:pPr>
        <w:pStyle w:val="ListParagraph"/>
        <w:numPr>
          <w:ilvl w:val="0"/>
          <w:numId w:val="28"/>
        </w:numPr>
        <w:spacing w:after="120"/>
        <w:ind w:left="360"/>
        <w:contextualSpacing w:val="0"/>
        <w:jc w:val="both"/>
        <w:rPr>
          <w:rFonts w:ascii="Andalus" w:hAnsi="Andalus" w:cs="Andalus"/>
        </w:rPr>
      </w:pPr>
      <w:r w:rsidRPr="00E435FD">
        <w:rPr>
          <w:rFonts w:ascii="Andalus" w:hAnsi="Andalus" w:cs="Andalus"/>
        </w:rPr>
        <w:t>Kriteret për licencimin e kompanisë së agjentëve</w:t>
      </w:r>
      <w:r>
        <w:rPr>
          <w:rFonts w:ascii="Andalus" w:hAnsi="Andalus" w:cs="Andalus"/>
        </w:rPr>
        <w:t xml:space="preserve"> janë si në vijim:</w:t>
      </w:r>
    </w:p>
    <w:p w:rsidR="00E435FD" w:rsidRPr="00E435FD" w:rsidRDefault="00E435FD" w:rsidP="00FE30E2">
      <w:pPr>
        <w:pStyle w:val="ListParagraph"/>
        <w:numPr>
          <w:ilvl w:val="0"/>
          <w:numId w:val="29"/>
        </w:numPr>
        <w:spacing w:after="120"/>
        <w:contextualSpacing w:val="0"/>
        <w:jc w:val="both"/>
        <w:rPr>
          <w:rFonts w:ascii="Andalus" w:hAnsi="Andalus" w:cs="Andalus"/>
        </w:rPr>
      </w:pPr>
      <w:r w:rsidRPr="00E435FD">
        <w:rPr>
          <w:rFonts w:ascii="Andalus" w:hAnsi="Andalus" w:cs="Andalus"/>
        </w:rPr>
        <w:lastRenderedPageBreak/>
        <w:t xml:space="preserve">të jetë e regjistruar në regjistrin e bizneseve, si shoqëri aksionare apo shoqëri me përgjegjësi të kufizuar, në pajtim me ligjin për shoqëritë tregtare; </w:t>
      </w:r>
    </w:p>
    <w:p w:rsidR="00E435FD" w:rsidRPr="00E435FD" w:rsidRDefault="00E435FD" w:rsidP="00FE30E2">
      <w:pPr>
        <w:pStyle w:val="ListParagraph"/>
        <w:numPr>
          <w:ilvl w:val="0"/>
          <w:numId w:val="29"/>
        </w:numPr>
        <w:spacing w:after="120"/>
        <w:contextualSpacing w:val="0"/>
        <w:jc w:val="both"/>
        <w:rPr>
          <w:rFonts w:ascii="Andalus" w:hAnsi="Andalus" w:cs="Andalus"/>
        </w:rPr>
      </w:pPr>
      <w:r w:rsidRPr="00E435FD">
        <w:rPr>
          <w:rFonts w:ascii="Andalus" w:hAnsi="Andalus" w:cs="Andalus"/>
        </w:rPr>
        <w:t xml:space="preserve">aksionarët e tij, të jetë në gjendje të mirë financiare dhe të mos kenë obligime tatimore të papaguara me kohë; </w:t>
      </w:r>
    </w:p>
    <w:p w:rsidR="00E435FD" w:rsidRPr="00E435FD" w:rsidRDefault="00E435FD" w:rsidP="00FE30E2">
      <w:pPr>
        <w:pStyle w:val="ListParagraph"/>
        <w:numPr>
          <w:ilvl w:val="0"/>
          <w:numId w:val="29"/>
        </w:numPr>
        <w:spacing w:after="120"/>
        <w:contextualSpacing w:val="0"/>
        <w:jc w:val="both"/>
        <w:rPr>
          <w:rFonts w:ascii="Andalus" w:hAnsi="Andalus" w:cs="Andalus"/>
        </w:rPr>
      </w:pPr>
      <w:r w:rsidRPr="00E435FD">
        <w:rPr>
          <w:rFonts w:ascii="Andalus" w:hAnsi="Andalus" w:cs="Andalus"/>
        </w:rPr>
        <w:t xml:space="preserve">të ketë të punësuar me kohë të plotë, së paku një agjent të licencuar; </w:t>
      </w:r>
    </w:p>
    <w:p w:rsidR="00E435FD" w:rsidRPr="00E435FD" w:rsidRDefault="00E435FD" w:rsidP="00FE30E2">
      <w:pPr>
        <w:pStyle w:val="ListParagraph"/>
        <w:numPr>
          <w:ilvl w:val="0"/>
          <w:numId w:val="29"/>
        </w:numPr>
        <w:spacing w:after="120"/>
        <w:contextualSpacing w:val="0"/>
        <w:jc w:val="both"/>
        <w:rPr>
          <w:rFonts w:ascii="Andalus" w:hAnsi="Andalus" w:cs="Andalus"/>
        </w:rPr>
      </w:pPr>
      <w:r w:rsidRPr="00E435FD">
        <w:rPr>
          <w:rFonts w:ascii="Andalus" w:hAnsi="Andalus" w:cs="Andalus"/>
        </w:rPr>
        <w:t xml:space="preserve">të paguajë dhe mirëmbajë në çdo kohë kapitalin themeltar në vlerë prej së paku 5,000 euro. Ky kapital duhet të paguhet në një nga bankat e licencuara nga BQK-ja dhe nuk mund të përdoret për qëllime tjera: </w:t>
      </w:r>
    </w:p>
    <w:p w:rsidR="00E435FD" w:rsidRPr="00E435FD" w:rsidRDefault="00E435FD" w:rsidP="00FE30E2">
      <w:pPr>
        <w:pStyle w:val="ListParagraph"/>
        <w:numPr>
          <w:ilvl w:val="0"/>
          <w:numId w:val="29"/>
        </w:numPr>
        <w:spacing w:after="120"/>
        <w:contextualSpacing w:val="0"/>
        <w:jc w:val="both"/>
        <w:rPr>
          <w:rFonts w:ascii="Andalus" w:hAnsi="Andalus" w:cs="Andalus"/>
        </w:rPr>
      </w:pPr>
      <w:r w:rsidRPr="00E435FD">
        <w:rPr>
          <w:rFonts w:ascii="Andalus" w:hAnsi="Andalus" w:cs="Andalus"/>
        </w:rPr>
        <w:t>plani i parashikuar i biznesit për së paku tri vitet e para të veprimtarisë, i cili duhet të jetë i bazuar në analiza dhe supozime të arsyeshme;</w:t>
      </w:r>
    </w:p>
    <w:p w:rsidR="00E435FD" w:rsidRPr="00E435FD" w:rsidRDefault="00E435FD" w:rsidP="00FE30E2">
      <w:pPr>
        <w:pStyle w:val="ListParagraph"/>
        <w:numPr>
          <w:ilvl w:val="0"/>
          <w:numId w:val="29"/>
        </w:numPr>
        <w:spacing w:after="120"/>
        <w:contextualSpacing w:val="0"/>
        <w:jc w:val="both"/>
        <w:rPr>
          <w:rFonts w:ascii="Andalus" w:hAnsi="Andalus" w:cs="Andalus"/>
        </w:rPr>
      </w:pPr>
      <w:r w:rsidRPr="00E435FD">
        <w:rPr>
          <w:rFonts w:ascii="Andalus" w:hAnsi="Andalus" w:cs="Andalus"/>
        </w:rPr>
        <w:t>aksionarët, drejtorët (nëse është e aplikueshme) dhe kryeshefi ekzekutiv, të propozuar, të mos jenë të dënuar me vendim gjyqësor të formës së prerë për vepër penale, me gjashtë (6) muaj apo më shumë burg si dhe të mos kenë qenë drejtor ose kryeshef ekzekutiv të ndonjë siguruesi gjatë 6 muajve të fundit nga momenti i aplikimit;</w:t>
      </w:r>
    </w:p>
    <w:p w:rsidR="00E435FD" w:rsidRPr="00E435FD" w:rsidRDefault="00E435FD" w:rsidP="00FE30E2">
      <w:pPr>
        <w:pStyle w:val="ListParagraph"/>
        <w:numPr>
          <w:ilvl w:val="0"/>
          <w:numId w:val="29"/>
        </w:numPr>
        <w:spacing w:after="120"/>
        <w:contextualSpacing w:val="0"/>
        <w:jc w:val="both"/>
        <w:rPr>
          <w:rFonts w:ascii="Andalus" w:hAnsi="Andalus" w:cs="Andalus"/>
        </w:rPr>
      </w:pPr>
      <w:r w:rsidRPr="00E435FD">
        <w:rPr>
          <w:rFonts w:ascii="Andalus" w:hAnsi="Andalus" w:cs="Andalus"/>
        </w:rPr>
        <w:t>aksionarët e kompanisë së agjentëve nuk duhet të jenë njëkohësisht edhe aksionar të siguruesit, pavarësisht përqindjes që e kanë në kompaninë e agjentëve dhe /apo  siguruesit.</w:t>
      </w:r>
    </w:p>
    <w:p w:rsidR="00E435FD" w:rsidRPr="00E435FD" w:rsidRDefault="00E435FD" w:rsidP="00FE30E2">
      <w:pPr>
        <w:pStyle w:val="ListParagraph"/>
        <w:numPr>
          <w:ilvl w:val="0"/>
          <w:numId w:val="29"/>
        </w:numPr>
        <w:spacing w:after="120"/>
        <w:contextualSpacing w:val="0"/>
        <w:jc w:val="both"/>
        <w:rPr>
          <w:rFonts w:ascii="Andalus" w:hAnsi="Andalus" w:cs="Andalus"/>
        </w:rPr>
      </w:pPr>
      <w:r w:rsidRPr="00E435FD">
        <w:rPr>
          <w:rFonts w:ascii="Andalus" w:hAnsi="Andalus" w:cs="Andalus"/>
        </w:rPr>
        <w:t>të këtë policë të sigurimit nga përgjegjësia profesionale sipas përcaktimeve të nenit 12 të kësaj rregullore;</w:t>
      </w:r>
    </w:p>
    <w:p w:rsidR="00E435FD" w:rsidRDefault="00E435FD" w:rsidP="00FE30E2">
      <w:pPr>
        <w:pStyle w:val="ListParagraph"/>
        <w:numPr>
          <w:ilvl w:val="0"/>
          <w:numId w:val="29"/>
        </w:numPr>
        <w:spacing w:after="120"/>
        <w:contextualSpacing w:val="0"/>
        <w:jc w:val="both"/>
        <w:rPr>
          <w:rFonts w:ascii="Andalus" w:hAnsi="Andalus" w:cs="Andalus"/>
        </w:rPr>
      </w:pPr>
      <w:r w:rsidRPr="00E435FD">
        <w:rPr>
          <w:rFonts w:ascii="Andalus" w:hAnsi="Andalus" w:cs="Andalus"/>
        </w:rPr>
        <w:t xml:space="preserve">të ketë objekte të përshtatshme për ushtrimin e veprimtarisë së saj; </w:t>
      </w:r>
    </w:p>
    <w:p w:rsidR="00E435FD" w:rsidRDefault="00E435FD" w:rsidP="00FE30E2">
      <w:pPr>
        <w:spacing w:after="120"/>
        <w:jc w:val="both"/>
        <w:rPr>
          <w:rFonts w:ascii="Andalus" w:hAnsi="Andalus" w:cs="Andalus"/>
        </w:rPr>
      </w:pPr>
      <w:r w:rsidRPr="00E435FD">
        <w:rPr>
          <w:rFonts w:ascii="Andalus" w:hAnsi="Andalus" w:cs="Andalus"/>
        </w:rPr>
        <w:t xml:space="preserve">Në rastin kur personi juridik që kërkon të licencohet si kompani e agjentëve, është subjekt i varur i ndonjë kompanie të </w:t>
      </w:r>
      <w:bookmarkStart w:id="0" w:name="_GoBack"/>
      <w:r w:rsidRPr="00E435FD">
        <w:rPr>
          <w:rFonts w:ascii="Andalus" w:hAnsi="Andalus" w:cs="Andalus"/>
        </w:rPr>
        <w:t>jasht</w:t>
      </w:r>
      <w:bookmarkEnd w:id="0"/>
      <w:r w:rsidRPr="00E435FD">
        <w:rPr>
          <w:rFonts w:ascii="Andalus" w:hAnsi="Andalus" w:cs="Andalus"/>
        </w:rPr>
        <w:t>me të agjentëve, e cila është e licencuar si kompani e agjentëve në vendin e origjinës, duhet të paraqes në BQK edhe pëlqimin me shkrim nga autoriteti mbikëqyrës përgjegjës (</w:t>
      </w:r>
      <w:r w:rsidR="004B5682" w:rsidRPr="004B5682">
        <w:rPr>
          <w:rFonts w:ascii="Andalus" w:hAnsi="Andalus" w:cs="Andalus"/>
        </w:rPr>
        <w:t xml:space="preserve">nëse </w:t>
      </w:r>
      <w:r w:rsidR="004B5682">
        <w:rPr>
          <w:rFonts w:ascii="Andalus" w:hAnsi="Andalus" w:cs="Andalus"/>
        </w:rPr>
        <w:t>është e aplikueshme</w:t>
      </w:r>
      <w:r w:rsidRPr="00E435FD">
        <w:rPr>
          <w:rFonts w:ascii="Andalus" w:hAnsi="Andalus" w:cs="Andalus"/>
        </w:rPr>
        <w:t>) si dhe miratimin zyrtar nga organet përgjegjëse të kompanisë së jashtme të agjentëve.</w:t>
      </w:r>
    </w:p>
    <w:p w:rsidR="00E435FD" w:rsidRDefault="00E435FD" w:rsidP="00FE30E2">
      <w:pPr>
        <w:spacing w:after="120"/>
        <w:jc w:val="both"/>
        <w:rPr>
          <w:rFonts w:ascii="Andalus" w:hAnsi="Andalus" w:cs="Andalus"/>
        </w:rPr>
      </w:pPr>
    </w:p>
    <w:p w:rsidR="00E435FD" w:rsidRDefault="00E435FD" w:rsidP="00FE30E2">
      <w:pPr>
        <w:pStyle w:val="ListParagraph"/>
        <w:numPr>
          <w:ilvl w:val="0"/>
          <w:numId w:val="28"/>
        </w:numPr>
        <w:spacing w:after="120"/>
        <w:ind w:left="360"/>
        <w:contextualSpacing w:val="0"/>
        <w:jc w:val="both"/>
        <w:rPr>
          <w:rFonts w:ascii="Andalus" w:hAnsi="Andalus" w:cs="Andalus"/>
        </w:rPr>
      </w:pPr>
      <w:r w:rsidRPr="00E435FD">
        <w:rPr>
          <w:rFonts w:ascii="Andalus" w:hAnsi="Andalus" w:cs="Andalus"/>
        </w:rPr>
        <w:t>Kriteret për licencimin e brokerave në sigurime</w:t>
      </w:r>
      <w:r>
        <w:rPr>
          <w:rFonts w:ascii="Andalus" w:hAnsi="Andalus" w:cs="Andalus"/>
        </w:rPr>
        <w:t xml:space="preserve"> janë si në vijim:</w:t>
      </w:r>
    </w:p>
    <w:p w:rsidR="00E435FD" w:rsidRDefault="00E435FD" w:rsidP="00FE30E2">
      <w:pPr>
        <w:pStyle w:val="ListParagraph"/>
        <w:numPr>
          <w:ilvl w:val="0"/>
          <w:numId w:val="30"/>
        </w:numPr>
        <w:spacing w:after="120"/>
        <w:contextualSpacing w:val="0"/>
        <w:jc w:val="both"/>
        <w:rPr>
          <w:rFonts w:ascii="Andalus" w:hAnsi="Andalus" w:cs="Andalus"/>
        </w:rPr>
      </w:pPr>
      <w:r w:rsidRPr="00883238">
        <w:rPr>
          <w:rFonts w:ascii="Andalus" w:hAnsi="Andalus" w:cs="Andalus"/>
        </w:rPr>
        <w:t>të jetë i regji</w:t>
      </w:r>
      <w:r>
        <w:rPr>
          <w:rFonts w:ascii="Andalus" w:hAnsi="Andalus" w:cs="Andalus"/>
        </w:rPr>
        <w:t>struar si biznes individual;</w:t>
      </w:r>
    </w:p>
    <w:p w:rsidR="00E435FD" w:rsidRPr="00E435FD" w:rsidRDefault="00E435FD" w:rsidP="00FE30E2">
      <w:pPr>
        <w:pStyle w:val="ListParagraph"/>
        <w:numPr>
          <w:ilvl w:val="0"/>
          <w:numId w:val="30"/>
        </w:numPr>
        <w:spacing w:after="120"/>
        <w:contextualSpacing w:val="0"/>
        <w:jc w:val="both"/>
        <w:rPr>
          <w:rFonts w:ascii="Andalus" w:hAnsi="Andalus" w:cs="Andalus"/>
        </w:rPr>
      </w:pPr>
      <w:r w:rsidRPr="00E435FD">
        <w:rPr>
          <w:rFonts w:ascii="Andalus" w:hAnsi="Andalus" w:cs="Andalus"/>
        </w:rPr>
        <w:t xml:space="preserve">të ketë të përfunduar studimet universitare; </w:t>
      </w:r>
    </w:p>
    <w:p w:rsidR="00E435FD" w:rsidRPr="00E435FD" w:rsidRDefault="00E435FD" w:rsidP="00FE30E2">
      <w:pPr>
        <w:pStyle w:val="ListParagraph"/>
        <w:numPr>
          <w:ilvl w:val="0"/>
          <w:numId w:val="30"/>
        </w:numPr>
        <w:spacing w:after="120"/>
        <w:contextualSpacing w:val="0"/>
        <w:jc w:val="both"/>
        <w:rPr>
          <w:rFonts w:ascii="Andalus" w:hAnsi="Andalus" w:cs="Andalus"/>
        </w:rPr>
      </w:pPr>
      <w:r w:rsidRPr="00E435FD">
        <w:rPr>
          <w:rFonts w:ascii="Andalus" w:hAnsi="Andalus" w:cs="Andalus"/>
        </w:rPr>
        <w:t xml:space="preserve">të ketë dhënë provimin profesional për broker; </w:t>
      </w:r>
    </w:p>
    <w:p w:rsidR="00E435FD" w:rsidRPr="00E435FD" w:rsidRDefault="00E435FD" w:rsidP="00FE30E2">
      <w:pPr>
        <w:pStyle w:val="ListParagraph"/>
        <w:numPr>
          <w:ilvl w:val="0"/>
          <w:numId w:val="30"/>
        </w:numPr>
        <w:spacing w:after="120"/>
        <w:contextualSpacing w:val="0"/>
        <w:jc w:val="both"/>
        <w:rPr>
          <w:rFonts w:ascii="Andalus" w:hAnsi="Andalus" w:cs="Andalus"/>
        </w:rPr>
      </w:pPr>
      <w:r w:rsidRPr="00E435FD">
        <w:rPr>
          <w:rFonts w:ascii="Andalus" w:hAnsi="Andalus" w:cs="Andalus"/>
        </w:rPr>
        <w:t xml:space="preserve">të ketë përvojë pune së paku njëvjeçare në fushën e sigurimeve apo të ketë përvojë pune së paku dy vjeçare në fushën e shërbimeve financiare; </w:t>
      </w:r>
    </w:p>
    <w:p w:rsidR="00E435FD" w:rsidRPr="00E435FD" w:rsidRDefault="00E435FD" w:rsidP="00FE30E2">
      <w:pPr>
        <w:pStyle w:val="ListParagraph"/>
        <w:numPr>
          <w:ilvl w:val="0"/>
          <w:numId w:val="30"/>
        </w:numPr>
        <w:spacing w:after="120"/>
        <w:contextualSpacing w:val="0"/>
        <w:jc w:val="both"/>
        <w:rPr>
          <w:rFonts w:ascii="Andalus" w:hAnsi="Andalus" w:cs="Andalus"/>
        </w:rPr>
      </w:pPr>
      <w:r w:rsidRPr="00E435FD">
        <w:rPr>
          <w:rFonts w:ascii="Andalus" w:hAnsi="Andalus" w:cs="Andalus"/>
        </w:rPr>
        <w:t xml:space="preserve">të mos jetë i dënuar me vendim gjyqësor të formës së prerë për vepër penale, me gjashtë (6) muaj apo më shumë burg; </w:t>
      </w:r>
    </w:p>
    <w:p w:rsidR="00E435FD" w:rsidRPr="00E435FD" w:rsidRDefault="00E435FD" w:rsidP="00FE30E2">
      <w:pPr>
        <w:pStyle w:val="ListParagraph"/>
        <w:numPr>
          <w:ilvl w:val="0"/>
          <w:numId w:val="30"/>
        </w:numPr>
        <w:spacing w:after="120"/>
        <w:contextualSpacing w:val="0"/>
        <w:jc w:val="both"/>
        <w:rPr>
          <w:rFonts w:ascii="Andalus" w:hAnsi="Andalus" w:cs="Andalus"/>
        </w:rPr>
      </w:pPr>
      <w:r w:rsidRPr="00E435FD">
        <w:rPr>
          <w:rFonts w:ascii="Andalus" w:hAnsi="Andalus" w:cs="Andalus"/>
        </w:rPr>
        <w:t xml:space="preserve">të mos jetë i punësuar në ndonjë sigurues; </w:t>
      </w:r>
    </w:p>
    <w:p w:rsidR="00E435FD" w:rsidRPr="00E435FD" w:rsidRDefault="00E435FD" w:rsidP="00FE30E2">
      <w:pPr>
        <w:pStyle w:val="ListParagraph"/>
        <w:numPr>
          <w:ilvl w:val="0"/>
          <w:numId w:val="30"/>
        </w:numPr>
        <w:spacing w:after="120"/>
        <w:contextualSpacing w:val="0"/>
        <w:jc w:val="both"/>
        <w:rPr>
          <w:rFonts w:ascii="Andalus" w:hAnsi="Andalus" w:cs="Andalus"/>
        </w:rPr>
      </w:pPr>
      <w:r w:rsidRPr="00E435FD">
        <w:rPr>
          <w:rFonts w:ascii="Andalus" w:hAnsi="Andalus" w:cs="Andalus"/>
        </w:rPr>
        <w:lastRenderedPageBreak/>
        <w:t xml:space="preserve">të mos ketë qenë kryeshef ekzekutiv apo anëtar i bordit të ndonjë siguruesi, gjatë 6 muajve të fundit nga momenti i aplikimit; </w:t>
      </w:r>
    </w:p>
    <w:p w:rsidR="00E435FD" w:rsidRPr="00E435FD" w:rsidRDefault="00E435FD" w:rsidP="00FE30E2">
      <w:pPr>
        <w:pStyle w:val="ListParagraph"/>
        <w:numPr>
          <w:ilvl w:val="0"/>
          <w:numId w:val="30"/>
        </w:numPr>
        <w:spacing w:after="120"/>
        <w:contextualSpacing w:val="0"/>
        <w:jc w:val="both"/>
        <w:rPr>
          <w:rFonts w:ascii="Andalus" w:hAnsi="Andalus" w:cs="Andalus"/>
        </w:rPr>
      </w:pPr>
      <w:r w:rsidRPr="00E435FD">
        <w:rPr>
          <w:rFonts w:ascii="Andalus" w:hAnsi="Andalus" w:cs="Andalus"/>
        </w:rPr>
        <w:t xml:space="preserve">të jetë i regjistruar në regjistrin e bizneseve në pajtim me Ligjin për Shoqëritë Tregtare; </w:t>
      </w:r>
    </w:p>
    <w:p w:rsidR="00E435FD" w:rsidRPr="00E435FD" w:rsidRDefault="00E435FD" w:rsidP="00FE30E2">
      <w:pPr>
        <w:pStyle w:val="ListParagraph"/>
        <w:numPr>
          <w:ilvl w:val="0"/>
          <w:numId w:val="30"/>
        </w:numPr>
        <w:spacing w:after="120"/>
        <w:contextualSpacing w:val="0"/>
        <w:jc w:val="both"/>
        <w:rPr>
          <w:rFonts w:ascii="Andalus" w:hAnsi="Andalus" w:cs="Andalus"/>
        </w:rPr>
      </w:pPr>
      <w:r w:rsidRPr="00E435FD">
        <w:rPr>
          <w:rFonts w:ascii="Andalus" w:hAnsi="Andalus" w:cs="Andalus"/>
        </w:rPr>
        <w:t xml:space="preserve">të mos ketë obligime tatimore të papaguara me kohë; </w:t>
      </w:r>
    </w:p>
    <w:p w:rsidR="00E435FD" w:rsidRPr="00E435FD" w:rsidRDefault="00E435FD" w:rsidP="00FE30E2">
      <w:pPr>
        <w:pStyle w:val="ListParagraph"/>
        <w:numPr>
          <w:ilvl w:val="0"/>
          <w:numId w:val="30"/>
        </w:numPr>
        <w:spacing w:after="120"/>
        <w:contextualSpacing w:val="0"/>
        <w:jc w:val="both"/>
        <w:rPr>
          <w:rFonts w:ascii="Andalus" w:hAnsi="Andalus" w:cs="Andalus"/>
        </w:rPr>
      </w:pPr>
      <w:r w:rsidRPr="00E435FD">
        <w:rPr>
          <w:rFonts w:ascii="Andalus" w:hAnsi="Andalus" w:cs="Andalus"/>
        </w:rPr>
        <w:t xml:space="preserve">të këtë policë të sigurimit nga përgjegjësia profesionale sipas përcaktimeve të nenit 12 të kësaj rregulloreje; </w:t>
      </w:r>
    </w:p>
    <w:p w:rsidR="00E435FD" w:rsidRPr="00E435FD" w:rsidRDefault="00E435FD" w:rsidP="00FE30E2">
      <w:pPr>
        <w:pStyle w:val="ListParagraph"/>
        <w:numPr>
          <w:ilvl w:val="0"/>
          <w:numId w:val="30"/>
        </w:numPr>
        <w:spacing w:after="120"/>
        <w:contextualSpacing w:val="0"/>
        <w:jc w:val="both"/>
        <w:rPr>
          <w:rFonts w:ascii="Andalus" w:hAnsi="Andalus" w:cs="Andalus"/>
        </w:rPr>
      </w:pPr>
      <w:r w:rsidRPr="00E435FD">
        <w:rPr>
          <w:rFonts w:ascii="Andalus" w:hAnsi="Andalus" w:cs="Andalus"/>
        </w:rPr>
        <w:t>të ketë paguar provizionin për licencim sipas kësaj rregullore;</w:t>
      </w:r>
    </w:p>
    <w:p w:rsidR="00E435FD" w:rsidRDefault="00E435FD" w:rsidP="00FE30E2">
      <w:pPr>
        <w:pStyle w:val="ListParagraph"/>
        <w:numPr>
          <w:ilvl w:val="0"/>
          <w:numId w:val="30"/>
        </w:numPr>
        <w:spacing w:after="120"/>
        <w:contextualSpacing w:val="0"/>
        <w:jc w:val="both"/>
        <w:rPr>
          <w:rFonts w:ascii="Andalus" w:hAnsi="Andalus" w:cs="Andalus"/>
        </w:rPr>
      </w:pPr>
      <w:r w:rsidRPr="00E435FD">
        <w:rPr>
          <w:rFonts w:ascii="Andalus" w:hAnsi="Andalus" w:cs="Andalus"/>
        </w:rPr>
        <w:t>të ketë objekt të përshtatshëm për të ushtruar veprimtarinë e ndërmjetësimit.</w:t>
      </w:r>
    </w:p>
    <w:p w:rsidR="004B5682" w:rsidRDefault="004B5682" w:rsidP="00FE30E2">
      <w:pPr>
        <w:spacing w:after="120"/>
        <w:jc w:val="both"/>
        <w:rPr>
          <w:rFonts w:ascii="Andalus" w:hAnsi="Andalus" w:cs="Andalus"/>
        </w:rPr>
      </w:pPr>
    </w:p>
    <w:p w:rsidR="004B5682" w:rsidRDefault="004B5682" w:rsidP="00FE30E2">
      <w:pPr>
        <w:pStyle w:val="ListParagraph"/>
        <w:numPr>
          <w:ilvl w:val="0"/>
          <w:numId w:val="28"/>
        </w:numPr>
        <w:spacing w:after="120"/>
        <w:ind w:left="360"/>
        <w:contextualSpacing w:val="0"/>
        <w:jc w:val="both"/>
        <w:rPr>
          <w:rFonts w:ascii="Andalus" w:hAnsi="Andalus" w:cs="Andalus"/>
        </w:rPr>
      </w:pPr>
      <w:r w:rsidRPr="004B5682">
        <w:rPr>
          <w:rFonts w:ascii="Andalus" w:hAnsi="Andalus" w:cs="Andalus"/>
        </w:rPr>
        <w:t>Kriteret për licencimin e kompanive të brokerimit</w:t>
      </w:r>
      <w:r>
        <w:rPr>
          <w:rFonts w:ascii="Andalus" w:hAnsi="Andalus" w:cs="Andalus"/>
        </w:rPr>
        <w:t xml:space="preserve"> janë si në vijim:</w:t>
      </w:r>
    </w:p>
    <w:p w:rsidR="004B5682" w:rsidRPr="004B5682" w:rsidRDefault="004B5682" w:rsidP="00FE30E2">
      <w:pPr>
        <w:pStyle w:val="ListParagraph"/>
        <w:numPr>
          <w:ilvl w:val="0"/>
          <w:numId w:val="32"/>
        </w:numPr>
        <w:spacing w:after="120"/>
        <w:contextualSpacing w:val="0"/>
        <w:jc w:val="both"/>
        <w:rPr>
          <w:rFonts w:ascii="Andalus" w:hAnsi="Andalus" w:cs="Andalus"/>
        </w:rPr>
      </w:pPr>
      <w:r w:rsidRPr="004B5682">
        <w:rPr>
          <w:rFonts w:ascii="Andalus" w:hAnsi="Andalus" w:cs="Andalus"/>
        </w:rPr>
        <w:t xml:space="preserve">të jetë i regjistruar si shoqëri aksionare apo shoqëri me përgjegjësi të kufizuar në pajtim me Ligjin për Shoqëritë Tregtare; </w:t>
      </w:r>
    </w:p>
    <w:p w:rsidR="004B5682" w:rsidRPr="004B5682" w:rsidRDefault="004B5682" w:rsidP="00FE30E2">
      <w:pPr>
        <w:pStyle w:val="ListParagraph"/>
        <w:numPr>
          <w:ilvl w:val="0"/>
          <w:numId w:val="32"/>
        </w:numPr>
        <w:spacing w:after="120"/>
        <w:contextualSpacing w:val="0"/>
        <w:jc w:val="both"/>
        <w:rPr>
          <w:rFonts w:ascii="Andalus" w:hAnsi="Andalus" w:cs="Andalus"/>
        </w:rPr>
      </w:pPr>
      <w:r w:rsidRPr="004B5682">
        <w:rPr>
          <w:rFonts w:ascii="Andalus" w:hAnsi="Andalus" w:cs="Andalus"/>
        </w:rPr>
        <w:t>aksionarët e tij, të jenë në gjendje të mirë financiare dhe të mos kenë obligime tatimore të papaguara me kohë;</w:t>
      </w:r>
    </w:p>
    <w:p w:rsidR="004B5682" w:rsidRPr="004B5682" w:rsidRDefault="004B5682" w:rsidP="00FE30E2">
      <w:pPr>
        <w:pStyle w:val="ListParagraph"/>
        <w:numPr>
          <w:ilvl w:val="0"/>
          <w:numId w:val="32"/>
        </w:numPr>
        <w:spacing w:after="120"/>
        <w:contextualSpacing w:val="0"/>
        <w:jc w:val="both"/>
        <w:rPr>
          <w:rFonts w:ascii="Andalus" w:hAnsi="Andalus" w:cs="Andalus"/>
        </w:rPr>
      </w:pPr>
      <w:r w:rsidRPr="004B5682">
        <w:rPr>
          <w:rFonts w:ascii="Andalus" w:hAnsi="Andalus" w:cs="Andalus"/>
        </w:rPr>
        <w:t xml:space="preserve">aksionarët, drejtorët (nëse është e aplikueshme) dhe menaxherët e lartë të propozuar të mos jenë të dënuar me vendim gjyqësor të formës së prerë, për vepër penale, me gjashtë (6) muaj apo më shumë burg si dhe të mos kenë qenë drejtor ose kryeshef ekzekutiv të ndonjë siguruesi gjatë 6 muajve të fundit nga momenti i aplikimit; </w:t>
      </w:r>
    </w:p>
    <w:p w:rsidR="004B5682" w:rsidRPr="004B5682" w:rsidRDefault="004B5682" w:rsidP="00FE30E2">
      <w:pPr>
        <w:pStyle w:val="ListParagraph"/>
        <w:numPr>
          <w:ilvl w:val="0"/>
          <w:numId w:val="32"/>
        </w:numPr>
        <w:spacing w:after="120"/>
        <w:contextualSpacing w:val="0"/>
        <w:jc w:val="both"/>
        <w:rPr>
          <w:rFonts w:ascii="Andalus" w:hAnsi="Andalus" w:cs="Andalus"/>
        </w:rPr>
      </w:pPr>
      <w:r w:rsidRPr="004B5682">
        <w:rPr>
          <w:rFonts w:ascii="Andalus" w:hAnsi="Andalus" w:cs="Andalus"/>
        </w:rPr>
        <w:t>aksionarët e kompanisë së brokerëve nuk duhet të jenë njëkohësisht edhe aksionar të siguruesit, pavarësisht përqindjes që e kanë në kompaninë e brokerëve dhe /apo  siguruesit.</w:t>
      </w:r>
    </w:p>
    <w:p w:rsidR="004B5682" w:rsidRPr="004B5682" w:rsidRDefault="004B5682" w:rsidP="00FE30E2">
      <w:pPr>
        <w:pStyle w:val="ListParagraph"/>
        <w:numPr>
          <w:ilvl w:val="0"/>
          <w:numId w:val="32"/>
        </w:numPr>
        <w:spacing w:after="120"/>
        <w:contextualSpacing w:val="0"/>
        <w:jc w:val="both"/>
        <w:rPr>
          <w:rFonts w:ascii="Andalus" w:hAnsi="Andalus" w:cs="Andalus"/>
        </w:rPr>
      </w:pPr>
      <w:r w:rsidRPr="004B5682">
        <w:rPr>
          <w:rFonts w:ascii="Andalus" w:hAnsi="Andalus" w:cs="Andalus"/>
        </w:rPr>
        <w:t>plani i biznesit për se paku tri vitet e para të veprimtarisë, i cili duhet të jetë i bazuar në analiza të sakta dhe në supozime të arsyeshme;</w:t>
      </w:r>
    </w:p>
    <w:p w:rsidR="004B5682" w:rsidRPr="004B5682" w:rsidRDefault="004B5682" w:rsidP="00FE30E2">
      <w:pPr>
        <w:pStyle w:val="ListParagraph"/>
        <w:numPr>
          <w:ilvl w:val="0"/>
          <w:numId w:val="32"/>
        </w:numPr>
        <w:spacing w:after="120"/>
        <w:contextualSpacing w:val="0"/>
        <w:jc w:val="both"/>
        <w:rPr>
          <w:rFonts w:ascii="Andalus" w:hAnsi="Andalus" w:cs="Andalus"/>
        </w:rPr>
      </w:pPr>
      <w:r w:rsidRPr="004B5682">
        <w:rPr>
          <w:rFonts w:ascii="Andalus" w:hAnsi="Andalus" w:cs="Andalus"/>
        </w:rPr>
        <w:t xml:space="preserve">të ketë të punësuar me kohë të plotë, së paku një broker të licencuar; </w:t>
      </w:r>
    </w:p>
    <w:p w:rsidR="004B5682" w:rsidRPr="004B5682" w:rsidRDefault="004B5682" w:rsidP="00FE30E2">
      <w:pPr>
        <w:pStyle w:val="ListParagraph"/>
        <w:numPr>
          <w:ilvl w:val="0"/>
          <w:numId w:val="32"/>
        </w:numPr>
        <w:spacing w:after="120"/>
        <w:contextualSpacing w:val="0"/>
        <w:jc w:val="both"/>
        <w:rPr>
          <w:rFonts w:ascii="Andalus" w:hAnsi="Andalus" w:cs="Andalus"/>
        </w:rPr>
      </w:pPr>
      <w:r w:rsidRPr="004B5682">
        <w:rPr>
          <w:rFonts w:ascii="Andalus" w:hAnsi="Andalus" w:cs="Andalus"/>
        </w:rPr>
        <w:t xml:space="preserve">të paguajë dhe mirëmbajë në çdo kohë kapitalin themeltar në vlerë prej së paku 10,000 euro. Ky kapital duhet të paguhet në një nga bankat e licencuara nga BQK-ja dhe nuk mund të përdoret për qëllime tjera; </w:t>
      </w:r>
    </w:p>
    <w:p w:rsidR="004B5682" w:rsidRPr="004B5682" w:rsidRDefault="004B5682" w:rsidP="00FE30E2">
      <w:pPr>
        <w:pStyle w:val="ListParagraph"/>
        <w:numPr>
          <w:ilvl w:val="0"/>
          <w:numId w:val="32"/>
        </w:numPr>
        <w:spacing w:after="120"/>
        <w:contextualSpacing w:val="0"/>
        <w:jc w:val="both"/>
        <w:rPr>
          <w:rFonts w:ascii="Andalus" w:hAnsi="Andalus" w:cs="Andalus"/>
        </w:rPr>
      </w:pPr>
      <w:r w:rsidRPr="004B5682">
        <w:rPr>
          <w:rFonts w:ascii="Andalus" w:hAnsi="Andalus" w:cs="Andalus"/>
        </w:rPr>
        <w:t xml:space="preserve">të këtë policë të sigurimit nga përgjegjësia profesionale sipas përcaktimeve të nenin 12 të kësaj rregullore; </w:t>
      </w:r>
    </w:p>
    <w:p w:rsidR="004B5682" w:rsidRDefault="004B5682" w:rsidP="00FE30E2">
      <w:pPr>
        <w:pStyle w:val="ListParagraph"/>
        <w:numPr>
          <w:ilvl w:val="0"/>
          <w:numId w:val="32"/>
        </w:numPr>
        <w:spacing w:after="120"/>
        <w:contextualSpacing w:val="0"/>
        <w:jc w:val="both"/>
        <w:rPr>
          <w:rFonts w:ascii="Andalus" w:hAnsi="Andalus" w:cs="Andalus"/>
        </w:rPr>
      </w:pPr>
      <w:r w:rsidRPr="004B5682">
        <w:rPr>
          <w:rFonts w:ascii="Andalus" w:hAnsi="Andalus" w:cs="Andalus"/>
        </w:rPr>
        <w:t>të ketë objekte të përshtatshme për ushtrimin e veprimtarisë së saj.</w:t>
      </w:r>
    </w:p>
    <w:p w:rsidR="004B5682" w:rsidRDefault="004B5682" w:rsidP="00FE30E2">
      <w:pPr>
        <w:spacing w:after="120"/>
        <w:jc w:val="both"/>
        <w:rPr>
          <w:rFonts w:ascii="Andalus" w:hAnsi="Andalus" w:cs="Andalus"/>
        </w:rPr>
      </w:pPr>
      <w:r w:rsidRPr="004B5682">
        <w:rPr>
          <w:rFonts w:ascii="Andalus" w:hAnsi="Andalus" w:cs="Andalus"/>
        </w:rPr>
        <w:t xml:space="preserve">Në rastin kur personi juridik që kërkon të licencohet si kompani e brokerimit, është subjekt i varur i ndonjë kompanie të jashtme të brokerimit e cila është e licencuar si kompani e brokerimit në vendin e origjinës, duhet të paraqes në BQK edhe pëlqimin me shkrim nga autoriteti mbikëqyrës përgjegjës (nëse </w:t>
      </w:r>
      <w:r>
        <w:rPr>
          <w:rFonts w:ascii="Andalus" w:hAnsi="Andalus" w:cs="Andalus"/>
        </w:rPr>
        <w:t>është e aplikueshme</w:t>
      </w:r>
      <w:r w:rsidRPr="004B5682">
        <w:rPr>
          <w:rFonts w:ascii="Andalus" w:hAnsi="Andalus" w:cs="Andalus"/>
        </w:rPr>
        <w:t>) si dhe miratimin zyrtar nga organet përgjegjëse të kompanisë së jashtme të brokerimit, për hapjen e subjektit të varur në Kosovë.</w:t>
      </w:r>
    </w:p>
    <w:p w:rsidR="001124D2" w:rsidRDefault="001124D2" w:rsidP="00FE30E2">
      <w:pPr>
        <w:spacing w:after="120"/>
        <w:jc w:val="both"/>
        <w:rPr>
          <w:rFonts w:ascii="Andalus" w:hAnsi="Andalus" w:cs="Andalus"/>
        </w:rPr>
      </w:pPr>
    </w:p>
    <w:p w:rsidR="001124D2" w:rsidRPr="00955242" w:rsidRDefault="00955242" w:rsidP="00955242">
      <w:pPr>
        <w:pStyle w:val="ListParagraph"/>
        <w:numPr>
          <w:ilvl w:val="0"/>
          <w:numId w:val="28"/>
        </w:numPr>
        <w:spacing w:after="120"/>
        <w:ind w:left="360"/>
        <w:contextualSpacing w:val="0"/>
        <w:jc w:val="both"/>
        <w:rPr>
          <w:rFonts w:ascii="Andalus" w:hAnsi="Andalus" w:cs="Andalus"/>
        </w:rPr>
      </w:pPr>
      <w:r w:rsidRPr="00955242">
        <w:rPr>
          <w:rFonts w:ascii="Andalus" w:hAnsi="Andalus" w:cs="Andalus"/>
        </w:rPr>
        <w:t>Kriteret për u</w:t>
      </w:r>
      <w:r w:rsidR="001124D2" w:rsidRPr="00955242">
        <w:rPr>
          <w:rFonts w:ascii="Andalus" w:hAnsi="Andalus" w:cs="Andalus"/>
        </w:rPr>
        <w:t>shtrimi</w:t>
      </w:r>
      <w:r w:rsidRPr="00955242">
        <w:rPr>
          <w:rFonts w:ascii="Andalus" w:hAnsi="Andalus" w:cs="Andalus"/>
        </w:rPr>
        <w:t>n e</w:t>
      </w:r>
      <w:r w:rsidR="001124D2" w:rsidRPr="00955242">
        <w:rPr>
          <w:rFonts w:ascii="Andalus" w:hAnsi="Andalus" w:cs="Andalus"/>
        </w:rPr>
        <w:t xml:space="preserve"> veprimtarisë së ndërmjetësimit në sigurime nga bankat</w:t>
      </w:r>
      <w:r>
        <w:rPr>
          <w:rFonts w:ascii="Andalus" w:hAnsi="Andalus" w:cs="Andalus"/>
        </w:rPr>
        <w:t>:</w:t>
      </w:r>
    </w:p>
    <w:p w:rsidR="004B5682" w:rsidRDefault="004B5682" w:rsidP="00FE30E2">
      <w:pPr>
        <w:spacing w:after="120"/>
        <w:jc w:val="both"/>
        <w:rPr>
          <w:rFonts w:ascii="Andalus" w:hAnsi="Andalus" w:cs="Andalus"/>
        </w:rPr>
      </w:pPr>
      <w:r>
        <w:rPr>
          <w:rFonts w:ascii="Andalus" w:hAnsi="Andalus" w:cs="Andalus"/>
        </w:rPr>
        <w:lastRenderedPageBreak/>
        <w:t xml:space="preserve">Veprimtaria e ndërmjetësimit në sigurime mund të ushtrohet edhe nga bankat </w:t>
      </w:r>
      <w:r w:rsidR="00FE30E2">
        <w:rPr>
          <w:rFonts w:ascii="Andalus" w:hAnsi="Andalus" w:cs="Andalus"/>
        </w:rPr>
        <w:t>pas licencimit nga BQK</w:t>
      </w:r>
      <w:r w:rsidR="009A1603">
        <w:rPr>
          <w:rFonts w:ascii="Andalus" w:hAnsi="Andalus" w:cs="Andalus"/>
        </w:rPr>
        <w:t xml:space="preserve">. Veprimtaria e </w:t>
      </w:r>
      <w:r w:rsidR="009A1603" w:rsidRPr="009A1603">
        <w:rPr>
          <w:rFonts w:ascii="Andalus" w:hAnsi="Andalus" w:cs="Andalus"/>
        </w:rPr>
        <w:t xml:space="preserve">ndërmjetësimit nga bankat mund të bëhet vetëm nga të punësuarit e tyre të cilët i plotësojnë kriteret </w:t>
      </w:r>
      <w:r w:rsidR="001124D2">
        <w:rPr>
          <w:rFonts w:ascii="Andalus" w:hAnsi="Andalus" w:cs="Andalus"/>
        </w:rPr>
        <w:t xml:space="preserve">për licencim të specifikuar më lartë në kriteret për licencimin e agjentëve/brokerëve </w:t>
      </w:r>
      <w:r w:rsidR="009A1603">
        <w:rPr>
          <w:rFonts w:ascii="Andalus" w:hAnsi="Andalus" w:cs="Andalus"/>
        </w:rPr>
        <w:t xml:space="preserve">dhe që janë </w:t>
      </w:r>
      <w:r w:rsidR="009A1603" w:rsidRPr="009A1603">
        <w:rPr>
          <w:rFonts w:ascii="Andalus" w:hAnsi="Andalus" w:cs="Andalus"/>
        </w:rPr>
        <w:t>të licencuar nga BQK-j</w:t>
      </w:r>
      <w:r w:rsidR="009A1603">
        <w:rPr>
          <w:rFonts w:ascii="Andalus" w:hAnsi="Andalus" w:cs="Andalus"/>
        </w:rPr>
        <w:t>a për të usht</w:t>
      </w:r>
      <w:r w:rsidR="00FE30E2">
        <w:rPr>
          <w:rFonts w:ascii="Andalus" w:hAnsi="Andalus" w:cs="Andalus"/>
        </w:rPr>
        <w:t>ruar këtë veprimtari.</w:t>
      </w:r>
    </w:p>
    <w:p w:rsidR="00955242" w:rsidRPr="00955242" w:rsidRDefault="00955242" w:rsidP="00FE30E2">
      <w:pPr>
        <w:pStyle w:val="ListParagraph"/>
        <w:numPr>
          <w:ilvl w:val="0"/>
          <w:numId w:val="28"/>
        </w:numPr>
        <w:spacing w:after="120"/>
        <w:ind w:left="360"/>
        <w:contextualSpacing w:val="0"/>
        <w:jc w:val="both"/>
        <w:rPr>
          <w:rFonts w:ascii="Andalus" w:hAnsi="Andalus" w:cs="Andalus"/>
        </w:rPr>
      </w:pPr>
      <w:r w:rsidRPr="00955242">
        <w:rPr>
          <w:rFonts w:ascii="Andalus" w:hAnsi="Andalus" w:cs="Andalus"/>
        </w:rPr>
        <w:t>Kriteret për ushtrimin e veprimtarisë së ndërmjetësimit në sigurime nga agjencionet e udhëtimit</w:t>
      </w:r>
    </w:p>
    <w:p w:rsidR="00FE30E2" w:rsidRDefault="00FE30E2" w:rsidP="00FE30E2">
      <w:pPr>
        <w:spacing w:after="120"/>
        <w:jc w:val="both"/>
        <w:rPr>
          <w:rFonts w:ascii="Andalus" w:hAnsi="Andalus" w:cs="Andalus"/>
        </w:rPr>
      </w:pPr>
      <w:r>
        <w:rPr>
          <w:rFonts w:ascii="Andalus" w:hAnsi="Andalus" w:cs="Andalus"/>
        </w:rPr>
        <w:t xml:space="preserve">Agjencionet e udhëtimit </w:t>
      </w:r>
      <w:r w:rsidRPr="00FE30E2">
        <w:rPr>
          <w:rFonts w:ascii="Andalus" w:hAnsi="Andalus" w:cs="Andalus"/>
        </w:rPr>
        <w:t xml:space="preserve">mund të ushtrojnë </w:t>
      </w:r>
      <w:r>
        <w:rPr>
          <w:rFonts w:ascii="Andalus" w:hAnsi="Andalus" w:cs="Andalus"/>
        </w:rPr>
        <w:t>veprimtarinë e</w:t>
      </w:r>
      <w:r w:rsidRPr="00FE30E2">
        <w:rPr>
          <w:rFonts w:ascii="Andalus" w:hAnsi="Andalus" w:cs="Andalus"/>
        </w:rPr>
        <w:t xml:space="preserve"> ndërmjetësimit në sigurime</w:t>
      </w:r>
      <w:r>
        <w:rPr>
          <w:rFonts w:ascii="Andalus" w:hAnsi="Andalus" w:cs="Andalus"/>
        </w:rPr>
        <w:t xml:space="preserve"> si agjentë të </w:t>
      </w:r>
      <w:r w:rsidR="00955242">
        <w:rPr>
          <w:rFonts w:ascii="Andalus" w:hAnsi="Andalus" w:cs="Andalus"/>
        </w:rPr>
        <w:t>s</w:t>
      </w:r>
      <w:r>
        <w:rPr>
          <w:rFonts w:ascii="Andalus" w:hAnsi="Andalus" w:cs="Andalus"/>
        </w:rPr>
        <w:t>igur</w:t>
      </w:r>
      <w:r w:rsidR="00955242">
        <w:rPr>
          <w:rFonts w:ascii="Andalus" w:hAnsi="Andalus" w:cs="Andalus"/>
        </w:rPr>
        <w:t>uesve</w:t>
      </w:r>
      <w:r w:rsidRPr="00FE30E2">
        <w:rPr>
          <w:rFonts w:ascii="Andalus" w:hAnsi="Andalus" w:cs="Andalus"/>
        </w:rPr>
        <w:t xml:space="preserve">, </w:t>
      </w:r>
      <w:r>
        <w:rPr>
          <w:rFonts w:ascii="Andalus" w:hAnsi="Andalus" w:cs="Andalus"/>
        </w:rPr>
        <w:t xml:space="preserve">vetëm </w:t>
      </w:r>
      <w:r w:rsidRPr="00FE30E2">
        <w:rPr>
          <w:rFonts w:ascii="Andalus" w:hAnsi="Andalus" w:cs="Andalus"/>
        </w:rPr>
        <w:t>për sigurimin e shëndetit në udhëtim</w:t>
      </w:r>
      <w:r>
        <w:rPr>
          <w:rFonts w:ascii="Andalus" w:hAnsi="Andalus" w:cs="Andalus"/>
        </w:rPr>
        <w:t xml:space="preserve">. </w:t>
      </w:r>
      <w:r w:rsidRPr="00FE30E2">
        <w:rPr>
          <w:rFonts w:ascii="Andalus" w:hAnsi="Andalus" w:cs="Andalus"/>
        </w:rPr>
        <w:t>Veprimtaria e agjentit në sigurime nga agjensionet e udhëtimit për produktin e shëndetit në udhëtim duhet të bëhet nga persona që i plotësojnë kriteret</w:t>
      </w:r>
      <w:r w:rsidRPr="00FE30E2">
        <w:t xml:space="preserve"> </w:t>
      </w:r>
      <w:r w:rsidRPr="00FE30E2">
        <w:rPr>
          <w:rFonts w:ascii="Andalus" w:hAnsi="Andalus" w:cs="Andalus"/>
        </w:rPr>
        <w:t>për licencim të specifikuar më lartë në kriteret për licencimin e agjentëve</w:t>
      </w:r>
      <w:r>
        <w:rPr>
          <w:rFonts w:ascii="Andalus" w:hAnsi="Andalus" w:cs="Andalus"/>
        </w:rPr>
        <w:t xml:space="preserve"> dhe që janë </w:t>
      </w:r>
      <w:r w:rsidRPr="009A1603">
        <w:rPr>
          <w:rFonts w:ascii="Andalus" w:hAnsi="Andalus" w:cs="Andalus"/>
        </w:rPr>
        <w:t>të licencuar nga BQK-j</w:t>
      </w:r>
      <w:r>
        <w:rPr>
          <w:rFonts w:ascii="Andalus" w:hAnsi="Andalus" w:cs="Andalus"/>
        </w:rPr>
        <w:t>a për të ushtruar këtë veprimtari.</w:t>
      </w:r>
    </w:p>
    <w:p w:rsidR="00FE30E2" w:rsidRDefault="00FE30E2" w:rsidP="004B5682">
      <w:pPr>
        <w:jc w:val="both"/>
        <w:rPr>
          <w:rFonts w:ascii="Andalus" w:hAnsi="Andalus" w:cs="Andalus"/>
        </w:rPr>
      </w:pPr>
    </w:p>
    <w:p w:rsidR="009A1603" w:rsidRPr="004B5682" w:rsidRDefault="009A1603" w:rsidP="004B5682">
      <w:pPr>
        <w:jc w:val="both"/>
        <w:rPr>
          <w:rFonts w:ascii="Andalus" w:hAnsi="Andalus" w:cs="Andalus"/>
        </w:rPr>
      </w:pPr>
    </w:p>
    <w:p w:rsidR="00883238" w:rsidRPr="00883238" w:rsidRDefault="00883238" w:rsidP="00883238">
      <w:pPr>
        <w:spacing w:after="120"/>
        <w:jc w:val="both"/>
        <w:rPr>
          <w:rFonts w:ascii="Garamond" w:hAnsi="Garamond" w:cs="Andalus"/>
          <w:sz w:val="24"/>
          <w:szCs w:val="24"/>
        </w:rPr>
      </w:pPr>
    </w:p>
    <w:sectPr w:rsidR="00883238" w:rsidRPr="00883238" w:rsidSect="00FE30E2">
      <w:pgSz w:w="12240" w:h="15840"/>
      <w:pgMar w:top="990" w:right="810" w:bottom="81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6F0" w:rsidRDefault="000776F0" w:rsidP="00311AE3">
      <w:pPr>
        <w:spacing w:after="0" w:line="240" w:lineRule="auto"/>
      </w:pPr>
      <w:r>
        <w:separator/>
      </w:r>
    </w:p>
  </w:endnote>
  <w:endnote w:type="continuationSeparator" w:id="0">
    <w:p w:rsidR="000776F0" w:rsidRDefault="000776F0" w:rsidP="0031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MT">
    <w:altName w:val="Times New Roman"/>
    <w:panose1 w:val="00000000000000000000"/>
    <w:charset w:val="EE"/>
    <w:family w:val="auto"/>
    <w:notTrueType/>
    <w:pitch w:val="default"/>
    <w:sig w:usb0="00000005"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6F0" w:rsidRDefault="000776F0" w:rsidP="00311AE3">
      <w:pPr>
        <w:spacing w:after="0" w:line="240" w:lineRule="auto"/>
      </w:pPr>
      <w:r>
        <w:separator/>
      </w:r>
    </w:p>
  </w:footnote>
  <w:footnote w:type="continuationSeparator" w:id="0">
    <w:p w:rsidR="000776F0" w:rsidRDefault="000776F0" w:rsidP="00311A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55E"/>
    <w:multiLevelType w:val="hybridMultilevel"/>
    <w:tmpl w:val="5E58C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E5D5A"/>
    <w:multiLevelType w:val="hybridMultilevel"/>
    <w:tmpl w:val="FF086138"/>
    <w:lvl w:ilvl="0" w:tplc="AE7EC5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713F1"/>
    <w:multiLevelType w:val="hybridMultilevel"/>
    <w:tmpl w:val="69D8F878"/>
    <w:lvl w:ilvl="0" w:tplc="728863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C2513"/>
    <w:multiLevelType w:val="hybridMultilevel"/>
    <w:tmpl w:val="0A5015AA"/>
    <w:lvl w:ilvl="0" w:tplc="B40E110A">
      <w:numFmt w:val="bullet"/>
      <w:lvlText w:val="-"/>
      <w:lvlJc w:val="left"/>
      <w:pPr>
        <w:ind w:left="720" w:hanging="360"/>
      </w:pPr>
      <w:rPr>
        <w:rFonts w:ascii="Andalus" w:eastAsia="MS Mincho" w:hAnsi="Andalus"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C0553"/>
    <w:multiLevelType w:val="hybridMultilevel"/>
    <w:tmpl w:val="EB8044EA"/>
    <w:lvl w:ilvl="0" w:tplc="041C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D0EA8"/>
    <w:multiLevelType w:val="hybridMultilevel"/>
    <w:tmpl w:val="0DD2B14E"/>
    <w:lvl w:ilvl="0" w:tplc="AE7EC5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76B46"/>
    <w:multiLevelType w:val="hybridMultilevel"/>
    <w:tmpl w:val="726ABBCE"/>
    <w:lvl w:ilvl="0" w:tplc="AE7EC5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A00A6"/>
    <w:multiLevelType w:val="hybridMultilevel"/>
    <w:tmpl w:val="00E225B2"/>
    <w:lvl w:ilvl="0" w:tplc="041C0001">
      <w:start w:val="1"/>
      <w:numFmt w:val="bullet"/>
      <w:lvlText w:val=""/>
      <w:lvlJc w:val="left"/>
      <w:pPr>
        <w:ind w:left="1440" w:hanging="360"/>
      </w:pPr>
      <w:rPr>
        <w:rFonts w:ascii="Symbol" w:hAnsi="Symbol"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399540F"/>
    <w:multiLevelType w:val="hybridMultilevel"/>
    <w:tmpl w:val="32A8C5A2"/>
    <w:lvl w:ilvl="0" w:tplc="AE7EC58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065CEE"/>
    <w:multiLevelType w:val="hybridMultilevel"/>
    <w:tmpl w:val="C47420C4"/>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3806033E"/>
    <w:multiLevelType w:val="hybridMultilevel"/>
    <w:tmpl w:val="F8D4789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ED6F65"/>
    <w:multiLevelType w:val="hybridMultilevel"/>
    <w:tmpl w:val="A2E0154C"/>
    <w:lvl w:ilvl="0" w:tplc="AE7EC5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7A1D6D"/>
    <w:multiLevelType w:val="hybridMultilevel"/>
    <w:tmpl w:val="003410E2"/>
    <w:lvl w:ilvl="0" w:tplc="079E8B1A">
      <w:numFmt w:val="bullet"/>
      <w:lvlText w:val="-"/>
      <w:lvlJc w:val="left"/>
      <w:pPr>
        <w:ind w:left="720" w:hanging="360"/>
      </w:pPr>
      <w:rPr>
        <w:rFonts w:ascii="Andalus" w:eastAsiaTheme="minorHAnsi" w:hAnsi="Andalus"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134769"/>
    <w:multiLevelType w:val="hybridMultilevel"/>
    <w:tmpl w:val="A0F42734"/>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nsid w:val="465903D4"/>
    <w:multiLevelType w:val="hybridMultilevel"/>
    <w:tmpl w:val="27845226"/>
    <w:lvl w:ilvl="0" w:tplc="0409000D">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5">
    <w:nsid w:val="499B79E1"/>
    <w:multiLevelType w:val="hybridMultilevel"/>
    <w:tmpl w:val="DF30D53A"/>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nsid w:val="49FD3582"/>
    <w:multiLevelType w:val="hybridMultilevel"/>
    <w:tmpl w:val="45B6C584"/>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5626B5"/>
    <w:multiLevelType w:val="hybridMultilevel"/>
    <w:tmpl w:val="43903600"/>
    <w:lvl w:ilvl="0" w:tplc="079E8B1A">
      <w:numFmt w:val="bullet"/>
      <w:lvlText w:val="-"/>
      <w:lvlJc w:val="left"/>
      <w:pPr>
        <w:ind w:left="2070" w:hanging="360"/>
      </w:pPr>
      <w:rPr>
        <w:rFonts w:ascii="Andalus" w:eastAsiaTheme="minorHAnsi" w:hAnsi="Andalus" w:cs="Andalus" w:hint="default"/>
      </w:rPr>
    </w:lvl>
    <w:lvl w:ilvl="1" w:tplc="041C0003" w:tentative="1">
      <w:start w:val="1"/>
      <w:numFmt w:val="bullet"/>
      <w:lvlText w:val="o"/>
      <w:lvlJc w:val="left"/>
      <w:pPr>
        <w:ind w:left="2790" w:hanging="360"/>
      </w:pPr>
      <w:rPr>
        <w:rFonts w:ascii="Courier New" w:hAnsi="Courier New" w:cs="Courier New" w:hint="default"/>
      </w:rPr>
    </w:lvl>
    <w:lvl w:ilvl="2" w:tplc="041C0005" w:tentative="1">
      <w:start w:val="1"/>
      <w:numFmt w:val="bullet"/>
      <w:lvlText w:val=""/>
      <w:lvlJc w:val="left"/>
      <w:pPr>
        <w:ind w:left="3510" w:hanging="360"/>
      </w:pPr>
      <w:rPr>
        <w:rFonts w:ascii="Wingdings" w:hAnsi="Wingdings" w:hint="default"/>
      </w:rPr>
    </w:lvl>
    <w:lvl w:ilvl="3" w:tplc="041C0001" w:tentative="1">
      <w:start w:val="1"/>
      <w:numFmt w:val="bullet"/>
      <w:lvlText w:val=""/>
      <w:lvlJc w:val="left"/>
      <w:pPr>
        <w:ind w:left="4230" w:hanging="360"/>
      </w:pPr>
      <w:rPr>
        <w:rFonts w:ascii="Symbol" w:hAnsi="Symbol" w:hint="default"/>
      </w:rPr>
    </w:lvl>
    <w:lvl w:ilvl="4" w:tplc="041C0003" w:tentative="1">
      <w:start w:val="1"/>
      <w:numFmt w:val="bullet"/>
      <w:lvlText w:val="o"/>
      <w:lvlJc w:val="left"/>
      <w:pPr>
        <w:ind w:left="4950" w:hanging="360"/>
      </w:pPr>
      <w:rPr>
        <w:rFonts w:ascii="Courier New" w:hAnsi="Courier New" w:cs="Courier New" w:hint="default"/>
      </w:rPr>
    </w:lvl>
    <w:lvl w:ilvl="5" w:tplc="041C0005" w:tentative="1">
      <w:start w:val="1"/>
      <w:numFmt w:val="bullet"/>
      <w:lvlText w:val=""/>
      <w:lvlJc w:val="left"/>
      <w:pPr>
        <w:ind w:left="5670" w:hanging="360"/>
      </w:pPr>
      <w:rPr>
        <w:rFonts w:ascii="Wingdings" w:hAnsi="Wingdings" w:hint="default"/>
      </w:rPr>
    </w:lvl>
    <w:lvl w:ilvl="6" w:tplc="041C0001" w:tentative="1">
      <w:start w:val="1"/>
      <w:numFmt w:val="bullet"/>
      <w:lvlText w:val=""/>
      <w:lvlJc w:val="left"/>
      <w:pPr>
        <w:ind w:left="6390" w:hanging="360"/>
      </w:pPr>
      <w:rPr>
        <w:rFonts w:ascii="Symbol" w:hAnsi="Symbol" w:hint="default"/>
      </w:rPr>
    </w:lvl>
    <w:lvl w:ilvl="7" w:tplc="041C0003" w:tentative="1">
      <w:start w:val="1"/>
      <w:numFmt w:val="bullet"/>
      <w:lvlText w:val="o"/>
      <w:lvlJc w:val="left"/>
      <w:pPr>
        <w:ind w:left="7110" w:hanging="360"/>
      </w:pPr>
      <w:rPr>
        <w:rFonts w:ascii="Courier New" w:hAnsi="Courier New" w:cs="Courier New" w:hint="default"/>
      </w:rPr>
    </w:lvl>
    <w:lvl w:ilvl="8" w:tplc="041C0005" w:tentative="1">
      <w:start w:val="1"/>
      <w:numFmt w:val="bullet"/>
      <w:lvlText w:val=""/>
      <w:lvlJc w:val="left"/>
      <w:pPr>
        <w:ind w:left="7830" w:hanging="360"/>
      </w:pPr>
      <w:rPr>
        <w:rFonts w:ascii="Wingdings" w:hAnsi="Wingdings" w:hint="default"/>
      </w:rPr>
    </w:lvl>
  </w:abstractNum>
  <w:abstractNum w:abstractNumId="18">
    <w:nsid w:val="53A22F7A"/>
    <w:multiLevelType w:val="hybridMultilevel"/>
    <w:tmpl w:val="13760526"/>
    <w:lvl w:ilvl="0" w:tplc="99365B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B27A4B"/>
    <w:multiLevelType w:val="hybridMultilevel"/>
    <w:tmpl w:val="CFEC18F2"/>
    <w:lvl w:ilvl="0" w:tplc="AE7EC5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4F145F"/>
    <w:multiLevelType w:val="hybridMultilevel"/>
    <w:tmpl w:val="67A21CA2"/>
    <w:lvl w:ilvl="0" w:tplc="0409000D">
      <w:start w:val="1"/>
      <w:numFmt w:val="bullet"/>
      <w:lvlText w:val=""/>
      <w:lvlJc w:val="left"/>
      <w:pPr>
        <w:ind w:left="2070" w:hanging="360"/>
      </w:pPr>
      <w:rPr>
        <w:rFonts w:ascii="Wingdings" w:hAnsi="Wingdings" w:hint="default"/>
      </w:rPr>
    </w:lvl>
    <w:lvl w:ilvl="1" w:tplc="041C0003" w:tentative="1">
      <w:start w:val="1"/>
      <w:numFmt w:val="bullet"/>
      <w:lvlText w:val="o"/>
      <w:lvlJc w:val="left"/>
      <w:pPr>
        <w:ind w:left="2790" w:hanging="360"/>
      </w:pPr>
      <w:rPr>
        <w:rFonts w:ascii="Courier New" w:hAnsi="Courier New" w:cs="Courier New" w:hint="default"/>
      </w:rPr>
    </w:lvl>
    <w:lvl w:ilvl="2" w:tplc="041C0005" w:tentative="1">
      <w:start w:val="1"/>
      <w:numFmt w:val="bullet"/>
      <w:lvlText w:val=""/>
      <w:lvlJc w:val="left"/>
      <w:pPr>
        <w:ind w:left="3510" w:hanging="360"/>
      </w:pPr>
      <w:rPr>
        <w:rFonts w:ascii="Wingdings" w:hAnsi="Wingdings" w:hint="default"/>
      </w:rPr>
    </w:lvl>
    <w:lvl w:ilvl="3" w:tplc="041C0001" w:tentative="1">
      <w:start w:val="1"/>
      <w:numFmt w:val="bullet"/>
      <w:lvlText w:val=""/>
      <w:lvlJc w:val="left"/>
      <w:pPr>
        <w:ind w:left="4230" w:hanging="360"/>
      </w:pPr>
      <w:rPr>
        <w:rFonts w:ascii="Symbol" w:hAnsi="Symbol" w:hint="default"/>
      </w:rPr>
    </w:lvl>
    <w:lvl w:ilvl="4" w:tplc="041C0003" w:tentative="1">
      <w:start w:val="1"/>
      <w:numFmt w:val="bullet"/>
      <w:lvlText w:val="o"/>
      <w:lvlJc w:val="left"/>
      <w:pPr>
        <w:ind w:left="4950" w:hanging="360"/>
      </w:pPr>
      <w:rPr>
        <w:rFonts w:ascii="Courier New" w:hAnsi="Courier New" w:cs="Courier New" w:hint="default"/>
      </w:rPr>
    </w:lvl>
    <w:lvl w:ilvl="5" w:tplc="041C0005" w:tentative="1">
      <w:start w:val="1"/>
      <w:numFmt w:val="bullet"/>
      <w:lvlText w:val=""/>
      <w:lvlJc w:val="left"/>
      <w:pPr>
        <w:ind w:left="5670" w:hanging="360"/>
      </w:pPr>
      <w:rPr>
        <w:rFonts w:ascii="Wingdings" w:hAnsi="Wingdings" w:hint="default"/>
      </w:rPr>
    </w:lvl>
    <w:lvl w:ilvl="6" w:tplc="041C0001" w:tentative="1">
      <w:start w:val="1"/>
      <w:numFmt w:val="bullet"/>
      <w:lvlText w:val=""/>
      <w:lvlJc w:val="left"/>
      <w:pPr>
        <w:ind w:left="6390" w:hanging="360"/>
      </w:pPr>
      <w:rPr>
        <w:rFonts w:ascii="Symbol" w:hAnsi="Symbol" w:hint="default"/>
      </w:rPr>
    </w:lvl>
    <w:lvl w:ilvl="7" w:tplc="041C0003" w:tentative="1">
      <w:start w:val="1"/>
      <w:numFmt w:val="bullet"/>
      <w:lvlText w:val="o"/>
      <w:lvlJc w:val="left"/>
      <w:pPr>
        <w:ind w:left="7110" w:hanging="360"/>
      </w:pPr>
      <w:rPr>
        <w:rFonts w:ascii="Courier New" w:hAnsi="Courier New" w:cs="Courier New" w:hint="default"/>
      </w:rPr>
    </w:lvl>
    <w:lvl w:ilvl="8" w:tplc="041C0005" w:tentative="1">
      <w:start w:val="1"/>
      <w:numFmt w:val="bullet"/>
      <w:lvlText w:val=""/>
      <w:lvlJc w:val="left"/>
      <w:pPr>
        <w:ind w:left="7830" w:hanging="360"/>
      </w:pPr>
      <w:rPr>
        <w:rFonts w:ascii="Wingdings" w:hAnsi="Wingdings" w:hint="default"/>
      </w:rPr>
    </w:lvl>
  </w:abstractNum>
  <w:abstractNum w:abstractNumId="21">
    <w:nsid w:val="607B1178"/>
    <w:multiLevelType w:val="hybridMultilevel"/>
    <w:tmpl w:val="620CFE3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nsid w:val="638530A1"/>
    <w:multiLevelType w:val="hybridMultilevel"/>
    <w:tmpl w:val="AFC24A7E"/>
    <w:lvl w:ilvl="0" w:tplc="041C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FE6520"/>
    <w:multiLevelType w:val="hybridMultilevel"/>
    <w:tmpl w:val="6F2AF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11294F"/>
    <w:multiLevelType w:val="hybridMultilevel"/>
    <w:tmpl w:val="E9DAE050"/>
    <w:lvl w:ilvl="0" w:tplc="041C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A24829"/>
    <w:multiLevelType w:val="hybridMultilevel"/>
    <w:tmpl w:val="25C4223A"/>
    <w:lvl w:ilvl="0" w:tplc="AE7EC5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F532FD"/>
    <w:multiLevelType w:val="hybridMultilevel"/>
    <w:tmpl w:val="43EAEF5E"/>
    <w:lvl w:ilvl="0" w:tplc="041C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C06219"/>
    <w:multiLevelType w:val="hybridMultilevel"/>
    <w:tmpl w:val="E35AA106"/>
    <w:lvl w:ilvl="0" w:tplc="903A963C">
      <w:start w:val="1"/>
      <w:numFmt w:val="decimal"/>
      <w:lvlText w:val="%1."/>
      <w:lvlJc w:val="left"/>
      <w:pPr>
        <w:ind w:left="720" w:hanging="360"/>
      </w:pPr>
      <w:rPr>
        <w:rFonts w:ascii="ArialMT" w:hAnsi="ArialMT" w:cs="ArialMT" w:hint="default"/>
        <w:sz w:val="2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nsid w:val="70A71221"/>
    <w:multiLevelType w:val="hybridMultilevel"/>
    <w:tmpl w:val="3D16E1D2"/>
    <w:lvl w:ilvl="0" w:tplc="AE7EC5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B62AC8"/>
    <w:multiLevelType w:val="hybridMultilevel"/>
    <w:tmpl w:val="0E541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7B6B48"/>
    <w:multiLevelType w:val="hybridMultilevel"/>
    <w:tmpl w:val="B46E6216"/>
    <w:lvl w:ilvl="0" w:tplc="49B07550">
      <w:start w:val="1"/>
      <w:numFmt w:val="upperRoman"/>
      <w:lvlText w:val="%1."/>
      <w:lvlJc w:val="right"/>
      <w:pPr>
        <w:ind w:left="720" w:hanging="360"/>
      </w:pPr>
      <w:rPr>
        <w:rFonts w:ascii="Times New Roman" w:hAnsi="Times New Roman" w:cs="Times New Roman" w:hint="default"/>
        <w:b/>
        <w:sz w:val="24"/>
        <w:szCs w:val="24"/>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nsid w:val="795911D3"/>
    <w:multiLevelType w:val="hybridMultilevel"/>
    <w:tmpl w:val="D88AC1C8"/>
    <w:lvl w:ilvl="0" w:tplc="8DC2D920">
      <w:start w:val="1"/>
      <w:numFmt w:val="upperLetter"/>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AF15430"/>
    <w:multiLevelType w:val="hybridMultilevel"/>
    <w:tmpl w:val="1904ED38"/>
    <w:lvl w:ilvl="0" w:tplc="AE7EC5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2"/>
  </w:num>
  <w:num w:numId="4">
    <w:abstractNumId w:val="19"/>
  </w:num>
  <w:num w:numId="5">
    <w:abstractNumId w:val="6"/>
  </w:num>
  <w:num w:numId="6">
    <w:abstractNumId w:val="25"/>
  </w:num>
  <w:num w:numId="7">
    <w:abstractNumId w:val="28"/>
  </w:num>
  <w:num w:numId="8">
    <w:abstractNumId w:val="11"/>
  </w:num>
  <w:num w:numId="9">
    <w:abstractNumId w:val="26"/>
  </w:num>
  <w:num w:numId="10">
    <w:abstractNumId w:val="14"/>
  </w:num>
  <w:num w:numId="11">
    <w:abstractNumId w:val="10"/>
  </w:num>
  <w:num w:numId="12">
    <w:abstractNumId w:val="16"/>
  </w:num>
  <w:num w:numId="13">
    <w:abstractNumId w:val="31"/>
  </w:num>
  <w:num w:numId="14">
    <w:abstractNumId w:val="27"/>
  </w:num>
  <w:num w:numId="15">
    <w:abstractNumId w:val="21"/>
  </w:num>
  <w:num w:numId="16">
    <w:abstractNumId w:val="13"/>
  </w:num>
  <w:num w:numId="17">
    <w:abstractNumId w:val="15"/>
  </w:num>
  <w:num w:numId="18">
    <w:abstractNumId w:val="17"/>
  </w:num>
  <w:num w:numId="19">
    <w:abstractNumId w:val="30"/>
  </w:num>
  <w:num w:numId="20">
    <w:abstractNumId w:val="24"/>
  </w:num>
  <w:num w:numId="21">
    <w:abstractNumId w:val="7"/>
  </w:num>
  <w:num w:numId="22">
    <w:abstractNumId w:val="4"/>
  </w:num>
  <w:num w:numId="23">
    <w:abstractNumId w:val="22"/>
  </w:num>
  <w:num w:numId="24">
    <w:abstractNumId w:val="20"/>
  </w:num>
  <w:num w:numId="25">
    <w:abstractNumId w:val="9"/>
  </w:num>
  <w:num w:numId="26">
    <w:abstractNumId w:val="5"/>
  </w:num>
  <w:num w:numId="27">
    <w:abstractNumId w:val="3"/>
  </w:num>
  <w:num w:numId="28">
    <w:abstractNumId w:val="29"/>
  </w:num>
  <w:num w:numId="29">
    <w:abstractNumId w:val="8"/>
  </w:num>
  <w:num w:numId="30">
    <w:abstractNumId w:val="32"/>
  </w:num>
  <w:num w:numId="31">
    <w:abstractNumId w:val="18"/>
  </w:num>
  <w:num w:numId="32">
    <w:abstractNumId w:val="1"/>
  </w:num>
  <w:num w:numId="3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yber Cadraku">
    <w15:presenceInfo w15:providerId="AD" w15:userId="S-1-5-21-945712771-1306679582-1185154334-1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D8"/>
    <w:rsid w:val="00014030"/>
    <w:rsid w:val="00034F33"/>
    <w:rsid w:val="000776F0"/>
    <w:rsid w:val="00082AFC"/>
    <w:rsid w:val="000A3887"/>
    <w:rsid w:val="000A4676"/>
    <w:rsid w:val="000B6709"/>
    <w:rsid w:val="000C5803"/>
    <w:rsid w:val="000D261F"/>
    <w:rsid w:val="000D3941"/>
    <w:rsid w:val="000D3DB5"/>
    <w:rsid w:val="000E3667"/>
    <w:rsid w:val="001026EE"/>
    <w:rsid w:val="0010686F"/>
    <w:rsid w:val="0010799F"/>
    <w:rsid w:val="001124D2"/>
    <w:rsid w:val="00116D01"/>
    <w:rsid w:val="00165ED8"/>
    <w:rsid w:val="0018467F"/>
    <w:rsid w:val="001A5BCD"/>
    <w:rsid w:val="001C7D03"/>
    <w:rsid w:val="00236F7B"/>
    <w:rsid w:val="0024189F"/>
    <w:rsid w:val="00246388"/>
    <w:rsid w:val="0026620B"/>
    <w:rsid w:val="00267844"/>
    <w:rsid w:val="00281905"/>
    <w:rsid w:val="002A52F3"/>
    <w:rsid w:val="002B764E"/>
    <w:rsid w:val="002C3851"/>
    <w:rsid w:val="002D0A26"/>
    <w:rsid w:val="002D5EBD"/>
    <w:rsid w:val="002D78A4"/>
    <w:rsid w:val="00305E81"/>
    <w:rsid w:val="00311AE3"/>
    <w:rsid w:val="003317BC"/>
    <w:rsid w:val="00350CB2"/>
    <w:rsid w:val="00355522"/>
    <w:rsid w:val="003A374E"/>
    <w:rsid w:val="003D1587"/>
    <w:rsid w:val="003D5C5D"/>
    <w:rsid w:val="003E04E1"/>
    <w:rsid w:val="003F7E16"/>
    <w:rsid w:val="00442941"/>
    <w:rsid w:val="00451B05"/>
    <w:rsid w:val="00452449"/>
    <w:rsid w:val="00452D5F"/>
    <w:rsid w:val="004A3E0D"/>
    <w:rsid w:val="004B0F62"/>
    <w:rsid w:val="004B5682"/>
    <w:rsid w:val="004C76B7"/>
    <w:rsid w:val="00506D82"/>
    <w:rsid w:val="00527000"/>
    <w:rsid w:val="005A7CD4"/>
    <w:rsid w:val="005B0BA1"/>
    <w:rsid w:val="005C0300"/>
    <w:rsid w:val="005C5C57"/>
    <w:rsid w:val="005F1B8E"/>
    <w:rsid w:val="005F3CB5"/>
    <w:rsid w:val="00613425"/>
    <w:rsid w:val="00667FC0"/>
    <w:rsid w:val="006815DF"/>
    <w:rsid w:val="006A67E7"/>
    <w:rsid w:val="006E12BF"/>
    <w:rsid w:val="006F1252"/>
    <w:rsid w:val="0072169E"/>
    <w:rsid w:val="007474FE"/>
    <w:rsid w:val="0075657C"/>
    <w:rsid w:val="0076217D"/>
    <w:rsid w:val="0078709B"/>
    <w:rsid w:val="007C1BBF"/>
    <w:rsid w:val="007C5A0A"/>
    <w:rsid w:val="007D6ED4"/>
    <w:rsid w:val="007F6A24"/>
    <w:rsid w:val="00824FDE"/>
    <w:rsid w:val="00834656"/>
    <w:rsid w:val="00845EFE"/>
    <w:rsid w:val="0086287D"/>
    <w:rsid w:val="00883238"/>
    <w:rsid w:val="00894252"/>
    <w:rsid w:val="008E22F3"/>
    <w:rsid w:val="00920A0D"/>
    <w:rsid w:val="00955242"/>
    <w:rsid w:val="00957C3F"/>
    <w:rsid w:val="009A1603"/>
    <w:rsid w:val="009B3149"/>
    <w:rsid w:val="009C7DA2"/>
    <w:rsid w:val="00A0451D"/>
    <w:rsid w:val="00A52D78"/>
    <w:rsid w:val="00A5761E"/>
    <w:rsid w:val="00A61ED2"/>
    <w:rsid w:val="00AA089E"/>
    <w:rsid w:val="00AA44D6"/>
    <w:rsid w:val="00AB711F"/>
    <w:rsid w:val="00AD1455"/>
    <w:rsid w:val="00AE466C"/>
    <w:rsid w:val="00AE6FD7"/>
    <w:rsid w:val="00B06771"/>
    <w:rsid w:val="00B63C5D"/>
    <w:rsid w:val="00B6410E"/>
    <w:rsid w:val="00B65623"/>
    <w:rsid w:val="00B7252D"/>
    <w:rsid w:val="00B73B28"/>
    <w:rsid w:val="00BA435F"/>
    <w:rsid w:val="00BD6573"/>
    <w:rsid w:val="00BE625F"/>
    <w:rsid w:val="00C0267D"/>
    <w:rsid w:val="00C142AB"/>
    <w:rsid w:val="00C61A6B"/>
    <w:rsid w:val="00C7283B"/>
    <w:rsid w:val="00C74147"/>
    <w:rsid w:val="00CC52CC"/>
    <w:rsid w:val="00CD162D"/>
    <w:rsid w:val="00CF4AFF"/>
    <w:rsid w:val="00D054B6"/>
    <w:rsid w:val="00D25957"/>
    <w:rsid w:val="00D51A26"/>
    <w:rsid w:val="00D82C73"/>
    <w:rsid w:val="00D87F9B"/>
    <w:rsid w:val="00D9168D"/>
    <w:rsid w:val="00DA6CD8"/>
    <w:rsid w:val="00DD1319"/>
    <w:rsid w:val="00DF5949"/>
    <w:rsid w:val="00E435FD"/>
    <w:rsid w:val="00E56A71"/>
    <w:rsid w:val="00E77A05"/>
    <w:rsid w:val="00E96D2F"/>
    <w:rsid w:val="00EA45A8"/>
    <w:rsid w:val="00EC299E"/>
    <w:rsid w:val="00EE1FAD"/>
    <w:rsid w:val="00EF0B7A"/>
    <w:rsid w:val="00F073CA"/>
    <w:rsid w:val="00F32165"/>
    <w:rsid w:val="00F55F1D"/>
    <w:rsid w:val="00FE2292"/>
    <w:rsid w:val="00FE3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ED8"/>
    <w:rPr>
      <w:rFonts w:ascii="Tahoma" w:hAnsi="Tahoma" w:cs="Tahoma"/>
      <w:sz w:val="16"/>
      <w:szCs w:val="16"/>
    </w:rPr>
  </w:style>
  <w:style w:type="paragraph" w:styleId="ListParagraph">
    <w:name w:val="List Paragraph"/>
    <w:basedOn w:val="Normal"/>
    <w:uiPriority w:val="34"/>
    <w:qFormat/>
    <w:rsid w:val="00165ED8"/>
    <w:pPr>
      <w:ind w:left="720"/>
      <w:contextualSpacing/>
    </w:pPr>
  </w:style>
  <w:style w:type="paragraph" w:styleId="FootnoteText">
    <w:name w:val="footnote text"/>
    <w:basedOn w:val="Normal"/>
    <w:link w:val="FootnoteTextChar"/>
    <w:uiPriority w:val="99"/>
    <w:semiHidden/>
    <w:unhideWhenUsed/>
    <w:rsid w:val="00311A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AE3"/>
    <w:rPr>
      <w:sz w:val="20"/>
      <w:szCs w:val="20"/>
    </w:rPr>
  </w:style>
  <w:style w:type="character" w:styleId="FootnoteReference">
    <w:name w:val="footnote reference"/>
    <w:basedOn w:val="DefaultParagraphFont"/>
    <w:uiPriority w:val="99"/>
    <w:semiHidden/>
    <w:unhideWhenUsed/>
    <w:rsid w:val="00311AE3"/>
    <w:rPr>
      <w:vertAlign w:val="superscript"/>
    </w:rPr>
  </w:style>
  <w:style w:type="character" w:styleId="CommentReference">
    <w:name w:val="annotation reference"/>
    <w:basedOn w:val="DefaultParagraphFont"/>
    <w:uiPriority w:val="99"/>
    <w:semiHidden/>
    <w:unhideWhenUsed/>
    <w:rsid w:val="00305E81"/>
    <w:rPr>
      <w:sz w:val="16"/>
      <w:szCs w:val="16"/>
    </w:rPr>
  </w:style>
  <w:style w:type="paragraph" w:styleId="CommentText">
    <w:name w:val="annotation text"/>
    <w:basedOn w:val="Normal"/>
    <w:link w:val="CommentTextChar"/>
    <w:uiPriority w:val="99"/>
    <w:semiHidden/>
    <w:unhideWhenUsed/>
    <w:rsid w:val="00305E81"/>
    <w:pPr>
      <w:spacing w:line="240" w:lineRule="auto"/>
    </w:pPr>
    <w:rPr>
      <w:sz w:val="20"/>
      <w:szCs w:val="20"/>
    </w:rPr>
  </w:style>
  <w:style w:type="character" w:customStyle="1" w:styleId="CommentTextChar">
    <w:name w:val="Comment Text Char"/>
    <w:basedOn w:val="DefaultParagraphFont"/>
    <w:link w:val="CommentText"/>
    <w:uiPriority w:val="99"/>
    <w:semiHidden/>
    <w:rsid w:val="00305E81"/>
    <w:rPr>
      <w:sz w:val="20"/>
      <w:szCs w:val="20"/>
    </w:rPr>
  </w:style>
  <w:style w:type="paragraph" w:styleId="CommentSubject">
    <w:name w:val="annotation subject"/>
    <w:basedOn w:val="CommentText"/>
    <w:next w:val="CommentText"/>
    <w:link w:val="CommentSubjectChar"/>
    <w:uiPriority w:val="99"/>
    <w:semiHidden/>
    <w:unhideWhenUsed/>
    <w:rsid w:val="00305E81"/>
    <w:rPr>
      <w:b/>
      <w:bCs/>
    </w:rPr>
  </w:style>
  <w:style w:type="character" w:customStyle="1" w:styleId="CommentSubjectChar">
    <w:name w:val="Comment Subject Char"/>
    <w:basedOn w:val="CommentTextChar"/>
    <w:link w:val="CommentSubject"/>
    <w:uiPriority w:val="99"/>
    <w:semiHidden/>
    <w:rsid w:val="00305E8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ED8"/>
    <w:rPr>
      <w:rFonts w:ascii="Tahoma" w:hAnsi="Tahoma" w:cs="Tahoma"/>
      <w:sz w:val="16"/>
      <w:szCs w:val="16"/>
    </w:rPr>
  </w:style>
  <w:style w:type="paragraph" w:styleId="ListParagraph">
    <w:name w:val="List Paragraph"/>
    <w:basedOn w:val="Normal"/>
    <w:uiPriority w:val="34"/>
    <w:qFormat/>
    <w:rsid w:val="00165ED8"/>
    <w:pPr>
      <w:ind w:left="720"/>
      <w:contextualSpacing/>
    </w:pPr>
  </w:style>
  <w:style w:type="paragraph" w:styleId="FootnoteText">
    <w:name w:val="footnote text"/>
    <w:basedOn w:val="Normal"/>
    <w:link w:val="FootnoteTextChar"/>
    <w:uiPriority w:val="99"/>
    <w:semiHidden/>
    <w:unhideWhenUsed/>
    <w:rsid w:val="00311A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AE3"/>
    <w:rPr>
      <w:sz w:val="20"/>
      <w:szCs w:val="20"/>
    </w:rPr>
  </w:style>
  <w:style w:type="character" w:styleId="FootnoteReference">
    <w:name w:val="footnote reference"/>
    <w:basedOn w:val="DefaultParagraphFont"/>
    <w:uiPriority w:val="99"/>
    <w:semiHidden/>
    <w:unhideWhenUsed/>
    <w:rsid w:val="00311AE3"/>
    <w:rPr>
      <w:vertAlign w:val="superscript"/>
    </w:rPr>
  </w:style>
  <w:style w:type="character" w:styleId="CommentReference">
    <w:name w:val="annotation reference"/>
    <w:basedOn w:val="DefaultParagraphFont"/>
    <w:uiPriority w:val="99"/>
    <w:semiHidden/>
    <w:unhideWhenUsed/>
    <w:rsid w:val="00305E81"/>
    <w:rPr>
      <w:sz w:val="16"/>
      <w:szCs w:val="16"/>
    </w:rPr>
  </w:style>
  <w:style w:type="paragraph" w:styleId="CommentText">
    <w:name w:val="annotation text"/>
    <w:basedOn w:val="Normal"/>
    <w:link w:val="CommentTextChar"/>
    <w:uiPriority w:val="99"/>
    <w:semiHidden/>
    <w:unhideWhenUsed/>
    <w:rsid w:val="00305E81"/>
    <w:pPr>
      <w:spacing w:line="240" w:lineRule="auto"/>
    </w:pPr>
    <w:rPr>
      <w:sz w:val="20"/>
      <w:szCs w:val="20"/>
    </w:rPr>
  </w:style>
  <w:style w:type="character" w:customStyle="1" w:styleId="CommentTextChar">
    <w:name w:val="Comment Text Char"/>
    <w:basedOn w:val="DefaultParagraphFont"/>
    <w:link w:val="CommentText"/>
    <w:uiPriority w:val="99"/>
    <w:semiHidden/>
    <w:rsid w:val="00305E81"/>
    <w:rPr>
      <w:sz w:val="20"/>
      <w:szCs w:val="20"/>
    </w:rPr>
  </w:style>
  <w:style w:type="paragraph" w:styleId="CommentSubject">
    <w:name w:val="annotation subject"/>
    <w:basedOn w:val="CommentText"/>
    <w:next w:val="CommentText"/>
    <w:link w:val="CommentSubjectChar"/>
    <w:uiPriority w:val="99"/>
    <w:semiHidden/>
    <w:unhideWhenUsed/>
    <w:rsid w:val="00305E81"/>
    <w:rPr>
      <w:b/>
      <w:bCs/>
    </w:rPr>
  </w:style>
  <w:style w:type="character" w:customStyle="1" w:styleId="CommentSubjectChar">
    <w:name w:val="Comment Subject Char"/>
    <w:basedOn w:val="CommentTextChar"/>
    <w:link w:val="CommentSubject"/>
    <w:uiPriority w:val="99"/>
    <w:semiHidden/>
    <w:rsid w:val="00305E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0D34-DAC8-4130-98E1-C6804B4B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BQK</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 Lekaj</dc:creator>
  <cp:lastModifiedBy>Muhamed Koliqi</cp:lastModifiedBy>
  <cp:revision>5</cp:revision>
  <dcterms:created xsi:type="dcterms:W3CDTF">2017-07-07T14:22:00Z</dcterms:created>
  <dcterms:modified xsi:type="dcterms:W3CDTF">2017-07-10T12:24:00Z</dcterms:modified>
</cp:coreProperties>
</file>